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暴雨灾害气象防灾减灾服务效益评估指标</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Evaluation index of meteorological disaster prevention and mitigation service benefit</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    </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pPr>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"_Toc116283635" </w:instrText>
      </w:r>
      <w:r>
        <w:fldChar w:fldCharType="separate"/>
      </w:r>
      <w:r>
        <w:rPr>
          <w:rStyle w:val="32"/>
          <w:spacing w:val="320"/>
        </w:rPr>
        <w:t>前</w:t>
      </w:r>
      <w:r>
        <w:rPr>
          <w:rStyle w:val="32"/>
        </w:rPr>
        <w:t>言</w:t>
      </w:r>
      <w:r>
        <w:tab/>
      </w:r>
      <w:r>
        <w:fldChar w:fldCharType="begin"/>
      </w:r>
      <w:r>
        <w:instrText xml:space="preserve"> PAGEREF _Toc116283635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"_Toc116283636" </w:instrText>
      </w:r>
      <w:r>
        <w:fldChar w:fldCharType="separate"/>
      </w:r>
      <w:r>
        <w:rPr>
          <w:rStyle w:val="32"/>
        </w:rPr>
        <w:t>1 范围</w:t>
      </w:r>
      <w:r>
        <w:tab/>
      </w:r>
      <w:r>
        <w:fldChar w:fldCharType="begin"/>
      </w:r>
      <w:r>
        <w:instrText xml:space="preserve"> PAGEREF _Toc116283636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"_Toc116283637" </w:instrText>
      </w:r>
      <w:r>
        <w:fldChar w:fldCharType="separate"/>
      </w:r>
      <w:r>
        <w:rPr>
          <w:rStyle w:val="32"/>
        </w:rPr>
        <w:t>2 规范性引用文件</w:t>
      </w:r>
      <w:r>
        <w:tab/>
      </w:r>
      <w:r>
        <w:fldChar w:fldCharType="begin"/>
      </w:r>
      <w:r>
        <w:instrText xml:space="preserve"> PAGEREF _Toc116283637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"_Toc116283638" </w:instrText>
      </w:r>
      <w:r>
        <w:fldChar w:fldCharType="separate"/>
      </w:r>
      <w:r>
        <w:rPr>
          <w:rStyle w:val="32"/>
        </w:rPr>
        <w:t>3 术语和定义</w:t>
      </w:r>
      <w:r>
        <w:tab/>
      </w:r>
      <w:r>
        <w:fldChar w:fldCharType="begin"/>
      </w:r>
      <w:r>
        <w:instrText xml:space="preserve"> PAGEREF _Toc116283638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"_Toc116283639" </w:instrText>
      </w:r>
      <w:r>
        <w:fldChar w:fldCharType="separate"/>
      </w:r>
      <w:r>
        <w:rPr>
          <w:rStyle w:val="32"/>
        </w:rPr>
        <w:t>4 评估指标</w:t>
      </w:r>
      <w:r>
        <w:tab/>
      </w:r>
      <w:r>
        <w:fldChar w:fldCharType="begin"/>
      </w:r>
      <w:r>
        <w:instrText xml:space="preserve"> PAGEREF _Toc116283639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"_Toc116283640" </w:instrText>
      </w:r>
      <w:r>
        <w:fldChar w:fldCharType="separate"/>
      </w:r>
      <w:r>
        <w:rPr>
          <w:rStyle w:val="32"/>
        </w:rPr>
        <w:t>5 评价方法</w:t>
      </w:r>
      <w:r>
        <w:tab/>
      </w:r>
      <w:r>
        <w:fldChar w:fldCharType="begin"/>
      </w:r>
      <w:r>
        <w:instrText xml:space="preserve"> PAGEREF _Toc116283640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"_Toc116283641" </w:instrText>
      </w:r>
      <w:r>
        <w:fldChar w:fldCharType="separate"/>
      </w:r>
      <w:r>
        <w:rPr>
          <w:rStyle w:val="32"/>
          <w14:scene3d>
            <w14:lightRig w14:rig="threePt" w14:dir="t">
              <w14:rot w14:lat="0" w14:lon="0" w14:rev="0"/>
            </w14:lightRig>
          </w14:scene3d>
        </w:rPr>
        <w:t>5.1</w:t>
      </w:r>
      <w:r>
        <w:rPr>
          <w:rStyle w:val="32"/>
        </w:rPr>
        <w:t xml:space="preserve"> 决策服务效益Q</w:t>
      </w:r>
      <w:r>
        <w:rPr>
          <w:rStyle w:val="32"/>
          <w:vertAlign w:val="subscript"/>
        </w:rPr>
        <w:t>1</w:t>
      </w:r>
      <w:r>
        <w:tab/>
      </w:r>
      <w:r>
        <w:fldChar w:fldCharType="begin"/>
      </w:r>
      <w:r>
        <w:instrText xml:space="preserve"> PAGEREF _Toc116283641 \h </w:instrText>
      </w:r>
      <w:r>
        <w:fldChar w:fldCharType="separate"/>
      </w:r>
      <w:r>
        <w:t>2</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"_Toc116283642" </w:instrText>
      </w:r>
      <w:r>
        <w:fldChar w:fldCharType="separate"/>
      </w:r>
      <w:r>
        <w:rPr>
          <w:rStyle w:val="32"/>
        </w:rPr>
        <w:t>5.1.1 决策材料及时性T</w:t>
      </w:r>
      <w:r>
        <w:tab/>
      </w:r>
      <w:r>
        <w:fldChar w:fldCharType="begin"/>
      </w:r>
      <w:r>
        <w:instrText xml:space="preserve"> PAGEREF _Toc116283642 \h </w:instrText>
      </w:r>
      <w:r>
        <w:fldChar w:fldCharType="separate"/>
      </w:r>
      <w:r>
        <w:t>2</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"_Toc116283643" </w:instrText>
      </w:r>
      <w:r>
        <w:fldChar w:fldCharType="separate"/>
      </w:r>
      <w:r>
        <w:rPr>
          <w:rStyle w:val="32"/>
        </w:rPr>
        <w:t>5.1.2 政府响应反馈率F</w:t>
      </w:r>
      <w:r>
        <w:tab/>
      </w:r>
      <w:r>
        <w:fldChar w:fldCharType="begin"/>
      </w:r>
      <w:r>
        <w:instrText xml:space="preserve"> PAGEREF _Toc116283643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"_Toc116283644" </w:instrText>
      </w:r>
      <w:r>
        <w:fldChar w:fldCharType="separate"/>
      </w:r>
      <w:r>
        <w:rPr>
          <w:rStyle w:val="32"/>
          <w14:scene3d>
            <w14:lightRig w14:rig="threePt" w14:dir="t">
              <w14:rot w14:lat="0" w14:lon="0" w14:rev="0"/>
            </w14:lightRig>
          </w14:scene3d>
        </w:rPr>
        <w:t>5.2</w:t>
      </w:r>
      <w:r>
        <w:rPr>
          <w:rStyle w:val="32"/>
        </w:rPr>
        <w:t xml:space="preserve"> 公众服务效益Q</w:t>
      </w:r>
      <w:r>
        <w:rPr>
          <w:rStyle w:val="32"/>
          <w:vertAlign w:val="subscript"/>
        </w:rPr>
        <w:t>2</w:t>
      </w:r>
      <w:r>
        <w:tab/>
      </w:r>
      <w:r>
        <w:fldChar w:fldCharType="begin"/>
      </w:r>
      <w:r>
        <w:instrText xml:space="preserve"> PAGEREF _Toc116283644 \h </w:instrText>
      </w:r>
      <w:r>
        <w:fldChar w:fldCharType="separate"/>
      </w:r>
      <w:r>
        <w:t>3</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"_Toc116283645" </w:instrText>
      </w:r>
      <w:r>
        <w:fldChar w:fldCharType="separate"/>
      </w:r>
      <w:r>
        <w:rPr>
          <w:rStyle w:val="32"/>
        </w:rPr>
        <w:t>5.2.1 预报准确率A</w:t>
      </w:r>
      <w:r>
        <w:tab/>
      </w:r>
      <w:r>
        <w:fldChar w:fldCharType="begin"/>
      </w:r>
      <w:r>
        <w:instrText xml:space="preserve"> PAGEREF _Toc116283645 \h </w:instrText>
      </w:r>
      <w:r>
        <w:fldChar w:fldCharType="separate"/>
      </w:r>
      <w:r>
        <w:t>3</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"_Toc116283646" </w:instrText>
      </w:r>
      <w:r>
        <w:fldChar w:fldCharType="separate"/>
      </w:r>
      <w:r>
        <w:rPr>
          <w:rStyle w:val="32"/>
        </w:rPr>
        <w:t>5.2.2 预警发布及时性A</w:t>
      </w:r>
      <w:r>
        <w:tab/>
      </w:r>
      <w:r>
        <w:fldChar w:fldCharType="begin"/>
      </w:r>
      <w:r>
        <w:instrText xml:space="preserve"> PAGEREF _Toc116283646 \h </w:instrText>
      </w:r>
      <w:r>
        <w:fldChar w:fldCharType="separate"/>
      </w:r>
      <w:r>
        <w:t>3</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"_Toc116283647" </w:instrText>
      </w:r>
      <w:r>
        <w:fldChar w:fldCharType="separate"/>
      </w:r>
      <w:r>
        <w:rPr>
          <w:rStyle w:val="32"/>
        </w:rPr>
        <w:t>5.2.3 预警覆盖率C</w:t>
      </w:r>
      <w:r>
        <w:tab/>
      </w:r>
      <w:r>
        <w:fldChar w:fldCharType="begin"/>
      </w:r>
      <w:r>
        <w:instrText xml:space="preserve"> PAGEREF _Toc116283647 \h </w:instrText>
      </w:r>
      <w:r>
        <w:fldChar w:fldCharType="separate"/>
      </w:r>
      <w:r>
        <w:t>4</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"_Toc116283648" </w:instrText>
      </w:r>
      <w:r>
        <w:fldChar w:fldCharType="separate"/>
      </w:r>
      <w:r>
        <w:rPr>
          <w:rStyle w:val="32"/>
        </w:rPr>
        <w:t>5.2.4 预报时效性L</w:t>
      </w:r>
      <w:r>
        <w:tab/>
      </w:r>
      <w:r>
        <w:fldChar w:fldCharType="begin"/>
      </w:r>
      <w:r>
        <w:instrText xml:space="preserve"> PAGEREF _Toc116283648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"_Toc116283649" </w:instrText>
      </w:r>
      <w:r>
        <w:fldChar w:fldCharType="separate"/>
      </w:r>
      <w:r>
        <w:rPr>
          <w:rStyle w:val="32"/>
          <w14:scene3d>
            <w14:lightRig w14:rig="threePt" w14:dir="t">
              <w14:rot w14:lat="0" w14:lon="0" w14:rev="0"/>
            </w14:lightRig>
          </w14:scene3d>
        </w:rPr>
        <w:t>5.3</w:t>
      </w:r>
      <w:r>
        <w:rPr>
          <w:rStyle w:val="32"/>
        </w:rPr>
        <w:t xml:space="preserve"> 社会服务效益Q</w:t>
      </w:r>
      <w:r>
        <w:rPr>
          <w:rStyle w:val="32"/>
          <w:vertAlign w:val="subscript"/>
        </w:rPr>
        <w:t>3</w:t>
      </w:r>
      <w:r>
        <w:tab/>
      </w:r>
      <w:r>
        <w:fldChar w:fldCharType="begin"/>
      </w:r>
      <w:r>
        <w:instrText xml:space="preserve"> PAGEREF _Toc116283649 \h </w:instrText>
      </w:r>
      <w:r>
        <w:fldChar w:fldCharType="separate"/>
      </w:r>
      <w:r>
        <w:t>4</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"_Toc116283650" </w:instrText>
      </w:r>
      <w:r>
        <w:fldChar w:fldCharType="separate"/>
      </w:r>
      <w:r>
        <w:rPr>
          <w:rStyle w:val="32"/>
        </w:rPr>
        <w:t>5.3.1 社会满意度S</w:t>
      </w:r>
      <w:r>
        <w:tab/>
      </w:r>
      <w:r>
        <w:fldChar w:fldCharType="begin"/>
      </w:r>
      <w:r>
        <w:instrText xml:space="preserve"> PAGEREF _Toc116283650 \h </w:instrText>
      </w:r>
      <w:r>
        <w:fldChar w:fldCharType="separate"/>
      </w:r>
      <w:r>
        <w:t>4</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"_Toc116283651" </w:instrText>
      </w:r>
      <w:r>
        <w:fldChar w:fldCharType="separate"/>
      </w:r>
      <w:r>
        <w:rPr>
          <w:rStyle w:val="32"/>
        </w:rPr>
        <w:t>5.3.2 灾情经济稳健率R</w:t>
      </w:r>
      <w:r>
        <w:tab/>
      </w:r>
      <w:r>
        <w:fldChar w:fldCharType="begin"/>
      </w:r>
      <w:r>
        <w:instrText xml:space="preserve"> PAGEREF _Toc116283651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"_Toc116283652" </w:instrText>
      </w:r>
      <w:r>
        <w:fldChar w:fldCharType="separate"/>
      </w:r>
      <w:r>
        <w:rPr>
          <w:rStyle w:val="32"/>
          <w14:scene3d>
            <w14:lightRig w14:rig="threePt" w14:dir="t">
              <w14:rot w14:lat="0" w14:lon="0" w14:rev="0"/>
            </w14:lightRig>
          </w14:scene3d>
        </w:rPr>
        <w:t>5.4</w:t>
      </w:r>
      <w:r>
        <w:rPr>
          <w:rStyle w:val="32"/>
        </w:rPr>
        <w:t xml:space="preserve"> 综合服务效益Q</w:t>
      </w:r>
      <w:r>
        <w:tab/>
      </w:r>
      <w:r>
        <w:fldChar w:fldCharType="begin"/>
      </w:r>
      <w:r>
        <w:instrText xml:space="preserve"> PAGEREF _Toc116283652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"_Toc116283653" </w:instrText>
      </w:r>
      <w:r>
        <w:fldChar w:fldCharType="separate"/>
      </w:r>
      <w:r>
        <w:rPr>
          <w:rStyle w:val="32"/>
          <w:spacing w:val="100"/>
        </w:rPr>
        <w:t>附录A</w:t>
      </w:r>
      <w:r>
        <w:rPr>
          <w:rStyle w:val="32"/>
        </w:rPr>
        <w:t xml:space="preserve"> （规范性） 暴雨灾害强度指数计算方法</w:t>
      </w:r>
      <w:r>
        <w:tab/>
      </w:r>
      <w:r>
        <w:fldChar w:fldCharType="begin"/>
      </w:r>
      <w:r>
        <w:instrText xml:space="preserve"> PAGEREF _Toc116283653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"_Toc116283654" </w:instrText>
      </w:r>
      <w:r>
        <w:fldChar w:fldCharType="separate"/>
      </w:r>
      <w:r>
        <w:rPr>
          <w:rStyle w:val="32"/>
        </w:rPr>
        <w:t>A.1 暴雨持续天数指标RD</w:t>
      </w:r>
      <w:r>
        <w:tab/>
      </w:r>
      <w:r>
        <w:fldChar w:fldCharType="begin"/>
      </w:r>
      <w:r>
        <w:instrText xml:space="preserve"> PAGEREF _Toc116283654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"_Toc116283655" </w:instrText>
      </w:r>
      <w:r>
        <w:fldChar w:fldCharType="separate"/>
      </w:r>
      <w:r>
        <w:rPr>
          <w:rStyle w:val="32"/>
        </w:rPr>
        <w:t>A.2 暴雨影响范围指标RA</w:t>
      </w:r>
      <w:r>
        <w:tab/>
      </w:r>
      <w:r>
        <w:fldChar w:fldCharType="begin"/>
      </w:r>
      <w:r>
        <w:instrText xml:space="preserve"> PAGEREF _Toc116283655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"_Toc116283656" </w:instrText>
      </w:r>
      <w:r>
        <w:fldChar w:fldCharType="separate"/>
      </w:r>
      <w:r>
        <w:rPr>
          <w:rStyle w:val="32"/>
        </w:rPr>
        <w:t>A.3 农作物受灾面积指标AI</w:t>
      </w:r>
      <w:r>
        <w:tab/>
      </w:r>
      <w:r>
        <w:fldChar w:fldCharType="begin"/>
      </w:r>
      <w:r>
        <w:instrText xml:space="preserve"> PAGEREF _Toc116283656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"_Toc116283657" </w:instrText>
      </w:r>
      <w:r>
        <w:fldChar w:fldCharType="separate"/>
      </w:r>
      <w:r>
        <w:rPr>
          <w:rStyle w:val="32"/>
        </w:rPr>
        <w:t>A.4 直接经济损失指标RJ</w:t>
      </w:r>
      <w:r>
        <w:tab/>
      </w:r>
      <w:r>
        <w:fldChar w:fldCharType="begin"/>
      </w:r>
      <w:r>
        <w:instrText xml:space="preserve"> PAGEREF _Toc116283657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"_Toc116283658" </w:instrText>
      </w:r>
      <w:r>
        <w:fldChar w:fldCharType="separate"/>
      </w:r>
      <w:r>
        <w:rPr>
          <w:rStyle w:val="32"/>
        </w:rPr>
        <w:t>A.5 死亡人口指标RS</w:t>
      </w:r>
      <w:r>
        <w:tab/>
      </w:r>
      <w:r>
        <w:fldChar w:fldCharType="begin"/>
      </w:r>
      <w:r>
        <w:instrText xml:space="preserve"> PAGEREF _Toc116283658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"_Toc116283659" </w:instrText>
      </w:r>
      <w:r>
        <w:fldChar w:fldCharType="separate"/>
      </w:r>
      <w:r>
        <w:rPr>
          <w:rStyle w:val="32"/>
          <w:spacing w:val="105"/>
        </w:rPr>
        <w:t>参考文</w:t>
      </w:r>
      <w:r>
        <w:rPr>
          <w:rStyle w:val="32"/>
        </w:rPr>
        <w:t>献</w:t>
      </w:r>
      <w:r>
        <w:tab/>
      </w:r>
      <w:r>
        <w:fldChar w:fldCharType="begin"/>
      </w:r>
      <w:r>
        <w:instrText xml:space="preserve"> PAGEREF _Toc116283659 \h </w:instrText>
      </w:r>
      <w:r>
        <w:fldChar w:fldCharType="separate"/>
      </w:r>
      <w:r>
        <w:t>8</w:t>
      </w:r>
      <w:r>
        <w:fldChar w:fldCharType="end"/>
      </w:r>
      <w:r>
        <w:fldChar w:fldCharType="end"/>
      </w:r>
    </w:p>
    <w:p>
      <w:pPr>
        <w:pStyle w:val="91"/>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before="900" w:after="468"/>
      </w:pPr>
      <w:bookmarkStart w:id="22" w:name="_Toc116283635"/>
      <w:bookmarkStart w:id="23" w:name="BookMark2"/>
      <w:r>
        <w:rPr>
          <w:spacing w:val="320"/>
        </w:rPr>
        <w:t>前</w:t>
      </w:r>
      <w:r>
        <w:t>言</w:t>
      </w:r>
      <w:bookmarkEnd w:id="22"/>
    </w:p>
    <w:p>
      <w:pPr>
        <w:pStyle w:val="56"/>
        <w:ind w:firstLine="420"/>
      </w:pPr>
      <w:r>
        <w:rPr>
          <w:rFonts w:hint="eastAsia"/>
        </w:rPr>
        <w:t>本文件按照GB/T 1.1—2020《标准化工作导则  第1部分：标准化文件的结构和起草规则》的规定起草。</w:t>
      </w:r>
    </w:p>
    <w:p>
      <w:pPr>
        <w:pStyle w:val="56"/>
        <w:ind w:firstLine="420"/>
      </w:pPr>
    </w:p>
    <w:p>
      <w:pPr>
        <w:pStyle w:val="56"/>
        <w:ind w:firstLine="420"/>
      </w:pPr>
    </w:p>
    <w:p>
      <w:pPr>
        <w:pStyle w:val="56"/>
        <w:ind w:firstLine="420"/>
      </w:pPr>
    </w:p>
    <w:p>
      <w:pPr>
        <w:pStyle w:val="56"/>
        <w:ind w:firstLine="420"/>
      </w:pPr>
      <w:r>
        <w:rPr>
          <w:rFonts w:hint="eastAsia"/>
        </w:rPr>
        <w:t>本文件由湖南省气象局提出。</w:t>
      </w:r>
    </w:p>
    <w:p>
      <w:pPr>
        <w:pStyle w:val="56"/>
        <w:ind w:firstLine="420"/>
      </w:pPr>
      <w:r>
        <w:rPr>
          <w:rFonts w:hint="eastAsia"/>
        </w:rPr>
        <w:t>本文件由湖南省气象标准化技术委员会归口。</w:t>
      </w:r>
    </w:p>
    <w:p>
      <w:pPr>
        <w:pStyle w:val="56"/>
        <w:ind w:firstLine="420"/>
      </w:pPr>
      <w:r>
        <w:rPr>
          <w:rFonts w:hint="eastAsia"/>
        </w:rPr>
        <w:t>本文件起草单位：湖南省气象服务中心。</w:t>
      </w:r>
    </w:p>
    <w:p>
      <w:pPr>
        <w:pStyle w:val="56"/>
        <w:ind w:firstLine="420"/>
        <w:rPr>
          <w:rFonts w:hint="default" w:eastAsia="宋体"/>
          <w:lang w:val="en-US" w:eastAsia="zh-CN"/>
        </w:rPr>
      </w:pPr>
      <w:r>
        <w:rPr>
          <w:rFonts w:hint="eastAsia"/>
        </w:rPr>
        <w:t>本文件主要起草人：邓玲、李学敏、江涤非、贾海鹰、陈玉贵、罗丹</w:t>
      </w:r>
      <w:r>
        <w:rPr>
          <w:rFonts w:hint="eastAsia"/>
          <w:lang w:eastAsia="zh-CN"/>
        </w:rPr>
        <w:t>、</w:t>
      </w:r>
      <w:r>
        <w:rPr>
          <w:rFonts w:hint="eastAsia"/>
          <w:lang w:val="en-US" w:eastAsia="zh-CN"/>
        </w:rPr>
        <w:t>梁潇</w:t>
      </w:r>
      <w:r>
        <w:rPr>
          <w:rFonts w:hint="eastAsia"/>
        </w:rPr>
        <w:t>、罗红梅</w:t>
      </w:r>
      <w:r>
        <w:rPr>
          <w:rFonts w:hint="eastAsia"/>
          <w:lang w:val="en-US" w:eastAsia="zh-CN"/>
        </w:rPr>
        <w:t>。</w:t>
      </w:r>
    </w:p>
    <w:p>
      <w:pPr>
        <w:pStyle w:val="56"/>
        <w:ind w:firstLine="420"/>
      </w:pPr>
    </w:p>
    <w:p>
      <w:pPr>
        <w:pStyle w:val="56"/>
        <w:ind w:firstLine="420"/>
        <w:sectPr>
          <w:pgSz w:w="11906" w:h="16838"/>
          <w:pgMar w:top="1928" w:right="1134" w:bottom="1134" w:left="1134" w:header="1418" w:footer="1134" w:gutter="284"/>
          <w:pgNumType w:fmt="upperRoman"/>
          <w:cols w:space="425" w:num="1"/>
          <w:formProt w:val="0"/>
          <w:docGrid w:type="lines" w:linePitch="312" w:charSpace="0"/>
        </w:sectPr>
      </w:pPr>
      <w:bookmarkStart w:id="73" w:name="_GoBack"/>
      <w:bookmarkEnd w:id="73"/>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250BB44853D54F94961D967A571CEB8A"/>
        </w:placeholder>
      </w:sdtPr>
      <w:sdtContent>
        <w:p>
          <w:pPr>
            <w:pStyle w:val="177"/>
            <w:spacing w:before="3" w:beforeLines="1" w:after="686" w:afterLines="220"/>
          </w:pPr>
          <w:bookmarkStart w:id="25" w:name="NEW_STAND_NAME"/>
          <w:r>
            <w:rPr>
              <w:rFonts w:hint="eastAsia"/>
            </w:rPr>
            <w:t>暴雨灾害气象防灾减灾服务效益评估指标</w:t>
          </w:r>
        </w:p>
      </w:sdtContent>
    </w:sdt>
    <w:bookmarkEnd w:id="25"/>
    <w:p>
      <w:pPr>
        <w:pStyle w:val="104"/>
        <w:spacing w:before="312" w:after="312"/>
      </w:pPr>
      <w:bookmarkStart w:id="26" w:name="_Toc26986530"/>
      <w:bookmarkStart w:id="27" w:name="_Toc26648465"/>
      <w:bookmarkStart w:id="28" w:name="_Toc24884218"/>
      <w:bookmarkStart w:id="29" w:name="_Toc97191423"/>
      <w:bookmarkStart w:id="30" w:name="_Toc116283636"/>
      <w:bookmarkStart w:id="31" w:name="_Toc26718930"/>
      <w:bookmarkStart w:id="32" w:name="_Toc17233325"/>
      <w:bookmarkStart w:id="33" w:name="_Toc17233333"/>
      <w:bookmarkStart w:id="34" w:name="_Toc24884211"/>
      <w:bookmarkStart w:id="35" w:name="_Toc26986771"/>
      <w:r>
        <w:rPr>
          <w:rFonts w:hint="eastAsia"/>
        </w:rPr>
        <w:t>范围</w:t>
      </w:r>
      <w:bookmarkEnd w:id="26"/>
      <w:bookmarkEnd w:id="27"/>
      <w:bookmarkEnd w:id="28"/>
      <w:bookmarkEnd w:id="29"/>
      <w:bookmarkEnd w:id="30"/>
      <w:bookmarkEnd w:id="31"/>
      <w:bookmarkEnd w:id="32"/>
      <w:bookmarkEnd w:id="33"/>
      <w:bookmarkEnd w:id="34"/>
      <w:bookmarkEnd w:id="35"/>
    </w:p>
    <w:p>
      <w:pPr>
        <w:pStyle w:val="56"/>
        <w:ind w:firstLine="420"/>
      </w:pPr>
      <w:bookmarkStart w:id="36" w:name="_Toc26648466"/>
      <w:bookmarkStart w:id="37" w:name="_Toc17233334"/>
      <w:bookmarkStart w:id="38" w:name="_Toc24884219"/>
      <w:bookmarkStart w:id="39" w:name="_Toc24884212"/>
      <w:bookmarkStart w:id="40" w:name="_Toc17233326"/>
      <w:r>
        <w:rPr>
          <w:rFonts w:hint="eastAsia"/>
        </w:rPr>
        <w:t>本文件规定了暴雨灾害气象防灾减灾服务效益评估指标的组成及指标权重，以及各单项评估指标的评价方法和综合评估指数的计算方法。</w:t>
      </w:r>
    </w:p>
    <w:p>
      <w:pPr>
        <w:pStyle w:val="56"/>
        <w:ind w:firstLine="420"/>
      </w:pPr>
      <w:r>
        <w:rPr>
          <w:rFonts w:hint="eastAsia"/>
        </w:rPr>
        <w:t>本文件适用于暴雨灾害的气象防灾减灾服务效益评估工作，其他气象灾害的防灾减灾服务效益评估可参照使用。</w:t>
      </w:r>
    </w:p>
    <w:p>
      <w:pPr>
        <w:pStyle w:val="104"/>
        <w:spacing w:before="312" w:after="312"/>
      </w:pPr>
      <w:bookmarkStart w:id="41" w:name="_Toc97191424"/>
      <w:bookmarkStart w:id="42" w:name="_Toc26718931"/>
      <w:bookmarkStart w:id="43" w:name="_Toc116283637"/>
      <w:bookmarkStart w:id="44" w:name="_Toc26986531"/>
      <w:bookmarkStart w:id="45" w:name="_Toc26986772"/>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F3A99EE4A93B4CBF92CA8EA2ECD0D06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33680—2017 暴雨灾害等级</w:t>
      </w:r>
    </w:p>
    <w:p>
      <w:pPr>
        <w:pStyle w:val="56"/>
        <w:ind w:firstLine="420"/>
      </w:pPr>
      <w:r>
        <w:rPr>
          <w:rFonts w:hint="eastAsia"/>
        </w:rPr>
        <w:t>GB/T 35563—2017 气象服务公众满意度</w:t>
      </w:r>
    </w:p>
    <w:p>
      <w:pPr>
        <w:pStyle w:val="56"/>
        <w:ind w:firstLine="420"/>
      </w:pPr>
      <w:r>
        <w:rPr>
          <w:rFonts w:hint="eastAsia"/>
        </w:rPr>
        <w:t>DB44/T 2312—2021 重大气象灾害气象服务效益评估技术规范</w:t>
      </w:r>
    </w:p>
    <w:p>
      <w:pPr>
        <w:pStyle w:val="104"/>
        <w:spacing w:before="312" w:after="312"/>
      </w:pPr>
      <w:bookmarkStart w:id="46" w:name="_Toc97191425"/>
      <w:bookmarkStart w:id="47" w:name="_Toc116283638"/>
      <w:r>
        <w:rPr>
          <w:rFonts w:hint="eastAsia"/>
          <w:szCs w:val="21"/>
        </w:rPr>
        <w:t>术语和定义</w:t>
      </w:r>
      <w:bookmarkEnd w:id="46"/>
      <w:bookmarkEnd w:id="47"/>
    </w:p>
    <w:sdt>
      <w:sdtPr>
        <w:id w:val="-1909835108"/>
        <w:placeholder>
          <w:docPart w:val="DF3B7CAC8A7A409386A0FDD049AFA15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8" w:name="_Toc26986532"/>
          <w:bookmarkEnd w:id="48"/>
          <w:r>
            <w:t>下列术语和定义适用于本文件。</w:t>
          </w:r>
        </w:p>
      </w:sdtContent>
    </w:sdt>
    <w:p>
      <w:pPr>
        <w:pStyle w:val="223"/>
        <w:rPr>
          <w:rFonts w:ascii="黑体" w:hAnsi="黑体" w:eastAsia="黑体"/>
        </w:rPr>
      </w:pPr>
      <w:r>
        <w:rPr>
          <w:rFonts w:ascii="黑体" w:hAnsi="黑体" w:eastAsia="黑体"/>
        </w:rPr>
        <w:br w:type="textWrapping"/>
      </w:r>
      <w:r>
        <w:rPr>
          <w:rFonts w:hint="eastAsia" w:ascii="黑体" w:hAnsi="黑体" w:eastAsia="黑体"/>
        </w:rPr>
        <w:t>暴雨灾害 rainstorm disaster</w:t>
      </w:r>
    </w:p>
    <w:p>
      <w:pPr>
        <w:pStyle w:val="56"/>
        <w:ind w:firstLine="420"/>
      </w:pPr>
      <w:r>
        <w:rPr>
          <w:rFonts w:hint="eastAsia"/>
        </w:rPr>
        <w:t>暴雨导致江河泛滥淹没田地和城乡，造成农业或其他财产损失和人员伤亡的灾害。</w:t>
      </w:r>
    </w:p>
    <w:p>
      <w:pPr>
        <w:pStyle w:val="56"/>
        <w:ind w:firstLine="420"/>
      </w:pPr>
      <w:r>
        <w:rPr>
          <w:rFonts w:hint="eastAsia"/>
        </w:rPr>
        <w:t>[来源：GB/T 33680—2017，定义2.5]。</w:t>
      </w:r>
    </w:p>
    <w:p>
      <w:pPr>
        <w:pStyle w:val="223"/>
        <w:rPr>
          <w:rFonts w:ascii="黑体" w:hAnsi="黑体" w:eastAsia="黑体"/>
        </w:rPr>
      </w:pPr>
      <w:r>
        <w:rPr>
          <w:rFonts w:ascii="黑体" w:hAnsi="黑体" w:eastAsia="黑体"/>
        </w:rPr>
        <w:br w:type="textWrapping"/>
      </w:r>
      <w:r>
        <w:rPr>
          <w:rFonts w:hint="eastAsia" w:ascii="黑体" w:hAnsi="黑体" w:eastAsia="黑体"/>
        </w:rPr>
        <w:t>气象防灾减灾服务  meteorological disaster prevention and mitigation services</w:t>
      </w:r>
    </w:p>
    <w:p>
      <w:pPr>
        <w:pStyle w:val="56"/>
        <w:ind w:firstLine="420"/>
      </w:pPr>
      <w:r>
        <w:rPr>
          <w:rFonts w:hint="eastAsia"/>
        </w:rPr>
        <w:t>以防灾减灾为目的，为政府、部门和公众提供的气象信息服务。</w:t>
      </w:r>
    </w:p>
    <w:p>
      <w:pPr>
        <w:pStyle w:val="223"/>
        <w:rPr>
          <w:rFonts w:ascii="黑体" w:hAnsi="黑体" w:eastAsia="黑体"/>
        </w:rPr>
      </w:pPr>
      <w:r>
        <w:rPr>
          <w:rFonts w:ascii="黑体" w:hAnsi="黑体" w:eastAsia="黑体"/>
        </w:rPr>
        <w:br w:type="textWrapping"/>
      </w:r>
      <w:r>
        <w:rPr>
          <w:rFonts w:hint="eastAsia" w:ascii="黑体" w:hAnsi="黑体" w:eastAsia="黑体"/>
        </w:rPr>
        <w:t>气象服务效益 benefit of meteorological services</w:t>
      </w:r>
    </w:p>
    <w:p>
      <w:pPr>
        <w:pStyle w:val="56"/>
        <w:ind w:firstLine="420"/>
      </w:pPr>
      <w:r>
        <w:rPr>
          <w:rFonts w:hint="eastAsia"/>
        </w:rPr>
        <w:t>气象信息的使用效益。</w:t>
      </w:r>
    </w:p>
    <w:p>
      <w:pPr>
        <w:pStyle w:val="56"/>
        <w:ind w:firstLine="420"/>
      </w:pPr>
      <w:r>
        <w:rPr>
          <w:rFonts w:hint="eastAsia"/>
        </w:rPr>
        <w:t>[来源：DB44/T 2312—2021，定义3.3]。</w:t>
      </w:r>
    </w:p>
    <w:p>
      <w:pPr>
        <w:pStyle w:val="223"/>
        <w:rPr>
          <w:rFonts w:ascii="黑体" w:hAnsi="黑体" w:eastAsia="黑体"/>
        </w:rPr>
      </w:pPr>
      <w:r>
        <w:rPr>
          <w:rFonts w:ascii="黑体" w:hAnsi="黑体" w:eastAsia="黑体"/>
        </w:rPr>
        <w:br w:type="textWrapping"/>
      </w:r>
      <w:r>
        <w:rPr>
          <w:rFonts w:hint="eastAsia" w:ascii="黑体" w:hAnsi="黑体" w:eastAsia="黑体"/>
        </w:rPr>
        <w:t>决策服务效益  decision service benefit</w:t>
      </w:r>
    </w:p>
    <w:p>
      <w:pPr>
        <w:pStyle w:val="56"/>
        <w:ind w:firstLine="420"/>
      </w:pPr>
      <w:r>
        <w:rPr>
          <w:rFonts w:hint="eastAsia"/>
        </w:rPr>
        <w:t>决策气象信息的使用效益。</w:t>
      </w:r>
    </w:p>
    <w:p>
      <w:pPr>
        <w:pStyle w:val="223"/>
        <w:rPr>
          <w:rFonts w:ascii="黑体" w:hAnsi="黑体" w:eastAsia="黑体"/>
        </w:rPr>
      </w:pPr>
      <w:r>
        <w:rPr>
          <w:rFonts w:ascii="黑体" w:hAnsi="黑体" w:eastAsia="黑体"/>
        </w:rPr>
        <w:br w:type="textWrapping"/>
      </w:r>
      <w:r>
        <w:rPr>
          <w:rFonts w:hint="eastAsia" w:ascii="黑体" w:hAnsi="黑体" w:eastAsia="黑体"/>
        </w:rPr>
        <w:t>公众服务效益  public service benefit</w:t>
      </w:r>
    </w:p>
    <w:p>
      <w:pPr>
        <w:pStyle w:val="56"/>
        <w:ind w:firstLine="420"/>
      </w:pPr>
      <w:r>
        <w:rPr>
          <w:rFonts w:hint="eastAsia"/>
        </w:rPr>
        <w:t>公众使用气象信息的效益。</w:t>
      </w:r>
    </w:p>
    <w:p>
      <w:pPr>
        <w:pStyle w:val="223"/>
        <w:rPr>
          <w:rFonts w:ascii="黑体" w:hAnsi="黑体" w:eastAsia="黑体"/>
        </w:rPr>
      </w:pPr>
      <w:r>
        <w:rPr>
          <w:rFonts w:ascii="黑体" w:hAnsi="黑体" w:eastAsia="黑体"/>
        </w:rPr>
        <w:br w:type="textWrapping"/>
      </w:r>
      <w:r>
        <w:rPr>
          <w:rFonts w:hint="eastAsia" w:ascii="黑体" w:hAnsi="黑体" w:eastAsia="黑体"/>
        </w:rPr>
        <w:t>社会服务效益  social service benefit</w:t>
      </w:r>
    </w:p>
    <w:p>
      <w:pPr>
        <w:pStyle w:val="56"/>
        <w:ind w:firstLine="420"/>
      </w:pPr>
      <w:r>
        <w:rPr>
          <w:rFonts w:hint="eastAsia"/>
        </w:rPr>
        <w:t>社会各行业使用气象信息的效益。</w:t>
      </w:r>
    </w:p>
    <w:p>
      <w:pPr>
        <w:pStyle w:val="223"/>
        <w:rPr>
          <w:rFonts w:ascii="黑体" w:hAnsi="黑体" w:eastAsia="黑体"/>
        </w:rPr>
      </w:pPr>
      <w:r>
        <w:rPr>
          <w:rFonts w:ascii="黑体" w:hAnsi="黑体" w:eastAsia="黑体"/>
        </w:rPr>
        <w:br w:type="textWrapping"/>
      </w:r>
      <w:r>
        <w:rPr>
          <w:rFonts w:hint="eastAsia" w:ascii="黑体" w:hAnsi="黑体" w:eastAsia="黑体"/>
        </w:rPr>
        <w:t>气象服务满意度  meteorological service satisfaction</w:t>
      </w:r>
    </w:p>
    <w:p>
      <w:pPr>
        <w:pStyle w:val="56"/>
        <w:ind w:firstLine="420"/>
      </w:pPr>
      <w:r>
        <w:rPr>
          <w:rFonts w:hint="eastAsia"/>
        </w:rPr>
        <w:t>用户使用气象服务产品或接受气象服务后，对服务内容、方式和效果的评价。</w:t>
      </w:r>
    </w:p>
    <w:p>
      <w:pPr>
        <w:pStyle w:val="56"/>
        <w:ind w:firstLine="420"/>
      </w:pPr>
      <w:r>
        <w:rPr>
          <w:rFonts w:hint="eastAsia"/>
        </w:rPr>
        <w:t>[来源：DB44/T 2312—2020，定义3.3]。</w:t>
      </w:r>
    </w:p>
    <w:p>
      <w:pPr>
        <w:pStyle w:val="223"/>
        <w:rPr>
          <w:rFonts w:ascii="黑体" w:hAnsi="黑体" w:eastAsia="黑体"/>
        </w:rPr>
      </w:pPr>
      <w:r>
        <w:rPr>
          <w:rFonts w:ascii="黑体" w:hAnsi="黑体" w:eastAsia="黑体"/>
        </w:rPr>
        <w:br w:type="textWrapping"/>
      </w:r>
      <w:r>
        <w:rPr>
          <w:rFonts w:hint="eastAsia" w:ascii="黑体" w:hAnsi="黑体" w:eastAsia="黑体"/>
        </w:rPr>
        <w:t>灾情经济稳健率  disaster economic health rate</w:t>
      </w:r>
    </w:p>
    <w:p>
      <w:pPr>
        <w:pStyle w:val="56"/>
        <w:ind w:firstLine="420"/>
      </w:pPr>
      <w:r>
        <w:rPr>
          <w:rFonts w:hint="eastAsia"/>
        </w:rPr>
        <w:t>衡量一个地区在某次灾害情况下，经济损失对于灾害强度的稳健程度。</w:t>
      </w:r>
    </w:p>
    <w:p>
      <w:pPr>
        <w:pStyle w:val="104"/>
        <w:spacing w:before="312" w:after="312"/>
      </w:pPr>
      <w:bookmarkStart w:id="49" w:name="_Toc116283639"/>
      <w:r>
        <w:rPr>
          <w:rFonts w:hint="eastAsia"/>
          <w:szCs w:val="21"/>
        </w:rPr>
        <w:t>评估指标</w:t>
      </w:r>
      <w:bookmarkEnd w:id="49"/>
    </w:p>
    <w:p>
      <w:pPr>
        <w:pStyle w:val="56"/>
        <w:ind w:firstLine="420"/>
      </w:pPr>
      <w:r>
        <w:rPr>
          <w:rFonts w:hint="eastAsia"/>
        </w:rPr>
        <w:t>暴雨灾害气象防灾减灾服务效益评估指标由决策服务效益、公众服务效益、社会服务效益3个一级指标和8个二级指标组成，具体指标及权重见表1。</w:t>
      </w:r>
    </w:p>
    <w:p>
      <w:pPr>
        <w:pStyle w:val="112"/>
        <w:spacing w:before="156" w:after="156"/>
      </w:pPr>
      <w:r>
        <w:rPr>
          <w:rFonts w:hint="eastAsia"/>
        </w:rPr>
        <w:t>暴雨灾害气象防灾减灾服务效益评估指标</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vAlign w:val="center"/>
          </w:tcPr>
          <w:p>
            <w:pPr>
              <w:pStyle w:val="178"/>
            </w:pPr>
            <w:r>
              <w:rPr>
                <w:rFonts w:hint="eastAsia"/>
              </w:rPr>
              <w:t>一级指标</w:t>
            </w:r>
          </w:p>
        </w:tc>
        <w:tc>
          <w:tcPr>
            <w:tcW w:w="2333" w:type="dxa"/>
            <w:tcBorders>
              <w:top w:val="single" w:color="auto" w:sz="8" w:space="0"/>
              <w:bottom w:val="single" w:color="auto" w:sz="8" w:space="0"/>
            </w:tcBorders>
            <w:shd w:val="clear" w:color="auto" w:fill="auto"/>
            <w:vAlign w:val="center"/>
          </w:tcPr>
          <w:p>
            <w:pPr>
              <w:pStyle w:val="178"/>
            </w:pPr>
            <w:r>
              <w:rPr>
                <w:rFonts w:hint="eastAsia"/>
              </w:rPr>
              <w:t>权重</w:t>
            </w:r>
          </w:p>
        </w:tc>
        <w:tc>
          <w:tcPr>
            <w:tcW w:w="2333" w:type="dxa"/>
            <w:tcBorders>
              <w:top w:val="single" w:color="auto" w:sz="8" w:space="0"/>
              <w:bottom w:val="single" w:color="auto" w:sz="8" w:space="0"/>
            </w:tcBorders>
            <w:shd w:val="clear" w:color="auto" w:fill="auto"/>
            <w:vAlign w:val="center"/>
          </w:tcPr>
          <w:p>
            <w:pPr>
              <w:pStyle w:val="178"/>
            </w:pPr>
            <w:r>
              <w:rPr>
                <w:rFonts w:hint="eastAsia"/>
              </w:rPr>
              <w:t>二级指标</w:t>
            </w:r>
          </w:p>
        </w:tc>
        <w:tc>
          <w:tcPr>
            <w:tcW w:w="2334" w:type="dxa"/>
            <w:tcBorders>
              <w:top w:val="single" w:color="auto" w:sz="8" w:space="0"/>
              <w:bottom w:val="single" w:color="auto" w:sz="8" w:space="0"/>
            </w:tcBorders>
            <w:shd w:val="clear" w:color="auto" w:fill="auto"/>
            <w:vAlign w:val="center"/>
          </w:tcPr>
          <w:p>
            <w:pPr>
              <w:pStyle w:val="178"/>
            </w:pPr>
            <w:r>
              <w:rPr>
                <w:rFonts w:hint="eastAsia"/>
              </w:rPr>
              <w:t>权重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top w:val="single" w:color="auto" w:sz="8" w:space="0"/>
            </w:tcBorders>
            <w:shd w:val="clear" w:color="auto" w:fill="auto"/>
            <w:vAlign w:val="center"/>
          </w:tcPr>
          <w:p>
            <w:pPr>
              <w:pStyle w:val="178"/>
            </w:pPr>
            <w:r>
              <w:rPr>
                <w:rFonts w:hint="eastAsia"/>
              </w:rPr>
              <w:t>决策服务效益Q</w:t>
            </w:r>
            <w:r>
              <w:rPr>
                <w:rFonts w:hint="eastAsia"/>
                <w:vertAlign w:val="subscript"/>
              </w:rPr>
              <w:t>1</w:t>
            </w:r>
          </w:p>
        </w:tc>
        <w:tc>
          <w:tcPr>
            <w:tcW w:w="2333" w:type="dxa"/>
            <w:vMerge w:val="restart"/>
            <w:tcBorders>
              <w:top w:val="single" w:color="auto" w:sz="8" w:space="0"/>
            </w:tcBorders>
            <w:shd w:val="clear" w:color="auto" w:fill="auto"/>
            <w:vAlign w:val="center"/>
          </w:tcPr>
          <w:p>
            <w:pPr>
              <w:pStyle w:val="178"/>
            </w:pPr>
            <w:r>
              <w:rPr>
                <w:rFonts w:hint="eastAsia"/>
              </w:rPr>
              <w:t>0</w:t>
            </w:r>
            <w:r>
              <w:t>.44</w:t>
            </w:r>
          </w:p>
        </w:tc>
        <w:tc>
          <w:tcPr>
            <w:tcW w:w="2333" w:type="dxa"/>
            <w:tcBorders>
              <w:top w:val="single" w:color="auto" w:sz="8" w:space="0"/>
            </w:tcBorders>
            <w:shd w:val="clear" w:color="auto" w:fill="auto"/>
            <w:vAlign w:val="center"/>
          </w:tcPr>
          <w:p>
            <w:pPr>
              <w:pStyle w:val="178"/>
            </w:pPr>
            <w:r>
              <w:rPr>
                <w:rFonts w:hint="eastAsia"/>
              </w:rPr>
              <w:t>决策材料及时性T</w:t>
            </w:r>
          </w:p>
        </w:tc>
        <w:tc>
          <w:tcPr>
            <w:tcW w:w="2334" w:type="dxa"/>
            <w:tcBorders>
              <w:top w:val="single" w:color="auto" w:sz="8" w:space="0"/>
            </w:tcBorders>
            <w:shd w:val="clear" w:color="auto" w:fill="auto"/>
            <w:vAlign w:val="center"/>
          </w:tcPr>
          <w:p>
            <w:pPr>
              <w:pStyle w:val="178"/>
            </w:pPr>
            <w:r>
              <w:rPr>
                <w:rFonts w:hint="eastAsia"/>
              </w:rPr>
              <w:t>0</w:t>
            </w:r>
            <w:r>
              <w:t>.57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continue"/>
            <w:shd w:val="clear" w:color="auto" w:fill="auto"/>
            <w:vAlign w:val="center"/>
          </w:tcPr>
          <w:p>
            <w:pPr>
              <w:pStyle w:val="178"/>
            </w:pPr>
          </w:p>
        </w:tc>
        <w:tc>
          <w:tcPr>
            <w:tcW w:w="2333" w:type="dxa"/>
            <w:vMerge w:val="continue"/>
            <w:shd w:val="clear" w:color="auto" w:fill="auto"/>
            <w:vAlign w:val="center"/>
          </w:tcPr>
          <w:p>
            <w:pPr>
              <w:pStyle w:val="178"/>
            </w:pPr>
          </w:p>
        </w:tc>
        <w:tc>
          <w:tcPr>
            <w:tcW w:w="2333" w:type="dxa"/>
            <w:shd w:val="clear" w:color="auto" w:fill="auto"/>
            <w:vAlign w:val="center"/>
          </w:tcPr>
          <w:p>
            <w:pPr>
              <w:pStyle w:val="178"/>
            </w:pPr>
            <w:r>
              <w:rPr>
                <w:rFonts w:hint="eastAsia"/>
              </w:rPr>
              <w:t>政府响应反馈率F</w:t>
            </w:r>
          </w:p>
        </w:tc>
        <w:tc>
          <w:tcPr>
            <w:tcW w:w="2334" w:type="dxa"/>
            <w:shd w:val="clear" w:color="auto" w:fill="auto"/>
            <w:vAlign w:val="center"/>
          </w:tcPr>
          <w:p>
            <w:pPr>
              <w:pStyle w:val="178"/>
            </w:pPr>
            <w:r>
              <w:rPr>
                <w:rFonts w:hint="eastAsia"/>
              </w:rPr>
              <w:t>0</w:t>
            </w:r>
            <w:r>
              <w:t>.43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shd w:val="clear" w:color="auto" w:fill="auto"/>
            <w:vAlign w:val="center"/>
          </w:tcPr>
          <w:p>
            <w:pPr>
              <w:pStyle w:val="178"/>
            </w:pPr>
            <w:r>
              <w:rPr>
                <w:rFonts w:hint="eastAsia"/>
              </w:rPr>
              <w:t>公众服务效益Q</w:t>
            </w:r>
            <w:r>
              <w:rPr>
                <w:rFonts w:hint="eastAsia"/>
                <w:vertAlign w:val="subscript"/>
              </w:rPr>
              <w:t>2</w:t>
            </w:r>
          </w:p>
        </w:tc>
        <w:tc>
          <w:tcPr>
            <w:tcW w:w="2333" w:type="dxa"/>
            <w:vMerge w:val="restart"/>
            <w:shd w:val="clear" w:color="auto" w:fill="auto"/>
            <w:vAlign w:val="center"/>
          </w:tcPr>
          <w:p>
            <w:pPr>
              <w:pStyle w:val="178"/>
            </w:pPr>
            <w:r>
              <w:rPr>
                <w:rFonts w:hint="eastAsia"/>
              </w:rPr>
              <w:t>0</w:t>
            </w:r>
            <w:r>
              <w:t>.20</w:t>
            </w:r>
          </w:p>
        </w:tc>
        <w:tc>
          <w:tcPr>
            <w:tcW w:w="2333" w:type="dxa"/>
            <w:shd w:val="clear" w:color="auto" w:fill="auto"/>
            <w:vAlign w:val="center"/>
          </w:tcPr>
          <w:p>
            <w:pPr>
              <w:pStyle w:val="178"/>
            </w:pPr>
            <w:r>
              <w:rPr>
                <w:rFonts w:hint="eastAsia"/>
              </w:rPr>
              <w:t>预报准确性A</w:t>
            </w:r>
          </w:p>
        </w:tc>
        <w:tc>
          <w:tcPr>
            <w:tcW w:w="2334" w:type="dxa"/>
            <w:shd w:val="clear" w:color="auto" w:fill="auto"/>
            <w:vAlign w:val="center"/>
          </w:tcPr>
          <w:p>
            <w:pPr>
              <w:pStyle w:val="178"/>
            </w:pPr>
            <w:r>
              <w:rPr>
                <w:rFonts w:hint="eastAsia"/>
              </w:rPr>
              <w:t>0</w:t>
            </w:r>
            <w:r>
              <w:t>.26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shd w:val="clear" w:color="auto" w:fill="auto"/>
            <w:vAlign w:val="center"/>
          </w:tcPr>
          <w:p>
            <w:pPr>
              <w:pStyle w:val="178"/>
            </w:pPr>
          </w:p>
        </w:tc>
        <w:tc>
          <w:tcPr>
            <w:tcW w:w="2333" w:type="dxa"/>
            <w:vMerge w:val="continue"/>
            <w:shd w:val="clear" w:color="auto" w:fill="auto"/>
            <w:vAlign w:val="center"/>
          </w:tcPr>
          <w:p>
            <w:pPr>
              <w:pStyle w:val="178"/>
            </w:pPr>
          </w:p>
        </w:tc>
        <w:tc>
          <w:tcPr>
            <w:tcW w:w="2333" w:type="dxa"/>
            <w:shd w:val="clear" w:color="auto" w:fill="auto"/>
            <w:vAlign w:val="center"/>
          </w:tcPr>
          <w:p>
            <w:pPr>
              <w:pStyle w:val="178"/>
            </w:pPr>
            <w:r>
              <w:rPr>
                <w:rFonts w:hint="eastAsia"/>
              </w:rPr>
              <w:t>预警发布及时性E</w:t>
            </w:r>
          </w:p>
        </w:tc>
        <w:tc>
          <w:tcPr>
            <w:tcW w:w="2334" w:type="dxa"/>
            <w:shd w:val="clear" w:color="auto" w:fill="auto"/>
            <w:vAlign w:val="center"/>
          </w:tcPr>
          <w:p>
            <w:pPr>
              <w:pStyle w:val="178"/>
            </w:pPr>
            <w:r>
              <w:rPr>
                <w:rFonts w:hint="eastAsia"/>
              </w:rPr>
              <w:t>0</w:t>
            </w:r>
            <w: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continue"/>
            <w:shd w:val="clear" w:color="auto" w:fill="auto"/>
            <w:vAlign w:val="center"/>
          </w:tcPr>
          <w:p>
            <w:pPr>
              <w:pStyle w:val="178"/>
            </w:pPr>
          </w:p>
        </w:tc>
        <w:tc>
          <w:tcPr>
            <w:tcW w:w="2333" w:type="dxa"/>
            <w:vMerge w:val="continue"/>
            <w:shd w:val="clear" w:color="auto" w:fill="auto"/>
            <w:vAlign w:val="center"/>
          </w:tcPr>
          <w:p>
            <w:pPr>
              <w:pStyle w:val="178"/>
            </w:pPr>
          </w:p>
        </w:tc>
        <w:tc>
          <w:tcPr>
            <w:tcW w:w="2333" w:type="dxa"/>
            <w:shd w:val="clear" w:color="auto" w:fill="auto"/>
            <w:vAlign w:val="center"/>
          </w:tcPr>
          <w:p>
            <w:pPr>
              <w:pStyle w:val="178"/>
            </w:pPr>
            <w:r>
              <w:rPr>
                <w:rFonts w:hint="eastAsia"/>
              </w:rPr>
              <w:t>预警覆盖率C</w:t>
            </w:r>
          </w:p>
        </w:tc>
        <w:tc>
          <w:tcPr>
            <w:tcW w:w="2334" w:type="dxa"/>
            <w:shd w:val="clear" w:color="auto" w:fill="auto"/>
            <w:vAlign w:val="center"/>
          </w:tcPr>
          <w:p>
            <w:pPr>
              <w:pStyle w:val="178"/>
            </w:pPr>
            <w:r>
              <w:rPr>
                <w:rFonts w:hint="eastAsia"/>
              </w:rPr>
              <w:t>0</w:t>
            </w:r>
            <w: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shd w:val="clear" w:color="auto" w:fill="auto"/>
            <w:vAlign w:val="center"/>
          </w:tcPr>
          <w:p>
            <w:pPr>
              <w:pStyle w:val="178"/>
            </w:pPr>
          </w:p>
        </w:tc>
        <w:tc>
          <w:tcPr>
            <w:tcW w:w="2333" w:type="dxa"/>
            <w:vMerge w:val="continue"/>
            <w:shd w:val="clear" w:color="auto" w:fill="auto"/>
            <w:vAlign w:val="center"/>
          </w:tcPr>
          <w:p>
            <w:pPr>
              <w:pStyle w:val="178"/>
            </w:pPr>
          </w:p>
        </w:tc>
        <w:tc>
          <w:tcPr>
            <w:tcW w:w="2333" w:type="dxa"/>
            <w:shd w:val="clear" w:color="auto" w:fill="auto"/>
            <w:vAlign w:val="center"/>
          </w:tcPr>
          <w:p>
            <w:pPr>
              <w:pStyle w:val="178"/>
            </w:pPr>
            <w:r>
              <w:rPr>
                <w:rFonts w:hint="eastAsia"/>
              </w:rPr>
              <w:t>预报时效性L</w:t>
            </w:r>
          </w:p>
        </w:tc>
        <w:tc>
          <w:tcPr>
            <w:tcW w:w="2334" w:type="dxa"/>
            <w:shd w:val="clear" w:color="auto" w:fill="auto"/>
            <w:vAlign w:val="center"/>
          </w:tcPr>
          <w:p>
            <w:pPr>
              <w:pStyle w:val="178"/>
            </w:pPr>
            <w:r>
              <w:rPr>
                <w:rFonts w:hint="eastAsia"/>
              </w:rPr>
              <w:t>0</w:t>
            </w:r>
            <w: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shd w:val="clear" w:color="auto" w:fill="auto"/>
            <w:vAlign w:val="center"/>
          </w:tcPr>
          <w:p>
            <w:pPr>
              <w:pStyle w:val="178"/>
            </w:pPr>
            <w:r>
              <w:rPr>
                <w:rFonts w:hint="eastAsia"/>
              </w:rPr>
              <w:t>社会服务效益Q</w:t>
            </w:r>
            <w:r>
              <w:rPr>
                <w:rFonts w:hint="eastAsia"/>
                <w:vertAlign w:val="subscript"/>
              </w:rPr>
              <w:t>3</w:t>
            </w:r>
          </w:p>
        </w:tc>
        <w:tc>
          <w:tcPr>
            <w:tcW w:w="2333" w:type="dxa"/>
            <w:vMerge w:val="restart"/>
            <w:shd w:val="clear" w:color="auto" w:fill="auto"/>
            <w:vAlign w:val="center"/>
          </w:tcPr>
          <w:p>
            <w:pPr>
              <w:pStyle w:val="178"/>
            </w:pPr>
            <w:r>
              <w:rPr>
                <w:rFonts w:hint="eastAsia"/>
              </w:rPr>
              <w:t>0</w:t>
            </w:r>
            <w:r>
              <w:t>.36</w:t>
            </w:r>
          </w:p>
        </w:tc>
        <w:tc>
          <w:tcPr>
            <w:tcW w:w="2333" w:type="dxa"/>
            <w:shd w:val="clear" w:color="auto" w:fill="auto"/>
            <w:vAlign w:val="center"/>
          </w:tcPr>
          <w:p>
            <w:pPr>
              <w:pStyle w:val="178"/>
            </w:pPr>
            <w:r>
              <w:rPr>
                <w:rFonts w:hint="eastAsia"/>
              </w:rPr>
              <w:t>灾情经济稳健率R</w:t>
            </w:r>
          </w:p>
        </w:tc>
        <w:tc>
          <w:tcPr>
            <w:tcW w:w="2334" w:type="dxa"/>
            <w:shd w:val="clear" w:color="auto" w:fill="auto"/>
            <w:vAlign w:val="center"/>
          </w:tcPr>
          <w:p>
            <w:pPr>
              <w:pStyle w:val="178"/>
            </w:pPr>
            <w:r>
              <w:rPr>
                <w:rFonts w:hint="eastAsia"/>
              </w:rPr>
              <w:t>0</w:t>
            </w:r>
            <w:r>
              <w:t>.48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shd w:val="clear" w:color="auto" w:fill="auto"/>
            <w:vAlign w:val="center"/>
          </w:tcPr>
          <w:p>
            <w:pPr>
              <w:pStyle w:val="178"/>
            </w:pPr>
          </w:p>
        </w:tc>
        <w:tc>
          <w:tcPr>
            <w:tcW w:w="2333" w:type="dxa"/>
            <w:vMerge w:val="continue"/>
            <w:shd w:val="clear" w:color="auto" w:fill="auto"/>
            <w:vAlign w:val="center"/>
          </w:tcPr>
          <w:p>
            <w:pPr>
              <w:pStyle w:val="178"/>
            </w:pPr>
          </w:p>
        </w:tc>
        <w:tc>
          <w:tcPr>
            <w:tcW w:w="2333" w:type="dxa"/>
            <w:shd w:val="clear" w:color="auto" w:fill="auto"/>
            <w:vAlign w:val="center"/>
          </w:tcPr>
          <w:p>
            <w:pPr>
              <w:pStyle w:val="178"/>
            </w:pPr>
            <w:r>
              <w:rPr>
                <w:rFonts w:hint="eastAsia"/>
              </w:rPr>
              <w:t>社会满意度S</w:t>
            </w:r>
          </w:p>
        </w:tc>
        <w:tc>
          <w:tcPr>
            <w:tcW w:w="2334" w:type="dxa"/>
            <w:shd w:val="clear" w:color="auto" w:fill="auto"/>
            <w:vAlign w:val="center"/>
          </w:tcPr>
          <w:p>
            <w:pPr>
              <w:pStyle w:val="178"/>
            </w:pPr>
            <w:r>
              <w:rPr>
                <w:rFonts w:hint="eastAsia"/>
              </w:rPr>
              <w:t>0</w:t>
            </w:r>
            <w:r>
              <w:t>.52</w:t>
            </w:r>
          </w:p>
        </w:tc>
      </w:tr>
    </w:tbl>
    <w:p>
      <w:pPr>
        <w:pStyle w:val="104"/>
        <w:spacing w:before="312" w:after="312"/>
      </w:pPr>
      <w:bookmarkStart w:id="50" w:name="_Toc116283640"/>
      <w:r>
        <w:rPr>
          <w:rFonts w:hint="eastAsia"/>
          <w:szCs w:val="21"/>
        </w:rPr>
        <w:t>评价方法</w:t>
      </w:r>
      <w:bookmarkEnd w:id="50"/>
    </w:p>
    <w:p>
      <w:pPr>
        <w:pStyle w:val="105"/>
        <w:spacing w:before="156" w:after="156"/>
      </w:pPr>
      <w:bookmarkStart w:id="51" w:name="_Toc116283641"/>
      <w:r>
        <w:rPr>
          <w:rFonts w:hint="eastAsia"/>
        </w:rPr>
        <w:t>决策服务效益Q</w:t>
      </w:r>
      <w:r>
        <w:rPr>
          <w:rFonts w:hint="eastAsia"/>
          <w:vertAlign w:val="subscript"/>
        </w:rPr>
        <w:t>1</w:t>
      </w:r>
      <w:bookmarkEnd w:id="51"/>
    </w:p>
    <w:p>
      <w:pPr>
        <w:pStyle w:val="56"/>
        <w:ind w:firstLine="420"/>
      </w:pPr>
      <w:r>
        <w:rPr>
          <w:rFonts w:hint="eastAsia"/>
        </w:rPr>
        <w:t>决策服务效益Q</w:t>
      </w:r>
      <w:r>
        <w:rPr>
          <w:rFonts w:hint="eastAsia"/>
          <w:vertAlign w:val="subscript"/>
        </w:rPr>
        <w:t>1</w:t>
      </w:r>
      <w:r>
        <w:rPr>
          <w:rFonts w:hint="eastAsia"/>
        </w:rPr>
        <w:t>计算见式（1）：</w:t>
      </w:r>
    </w:p>
    <w:p>
      <w:pPr>
        <w:pStyle w:val="113"/>
      </w:pPr>
      <w: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=T×0.57+F×0.43</m:t>
        </m:r>
      </m:oMath>
      <w:r>
        <w:rPr>
          <w:rFonts w:ascii="微软雅黑" w:hAnsi="微软雅黑" w:eastAsia="微软雅黑"/>
        </w:rPr>
        <w:tab/>
      </w:r>
      <w:r>
        <w:t>(</w:t>
      </w:r>
      <w:r>
        <w:fldChar w:fldCharType="begin"/>
      </w:r>
      <w:r>
        <w:instrText xml:space="preserve"> AUTONUM </w:instrText>
      </w:r>
      <w:r>
        <w:fldChar w:fldCharType="end"/>
      </w:r>
      <w:r>
        <w:t>)</w:t>
      </w:r>
    </w:p>
    <w:p>
      <w:pPr>
        <w:pStyle w:val="55"/>
        <w:ind w:firstLine="420"/>
      </w:pPr>
      <w:r>
        <w:rPr>
          <w:rFonts w:hint="eastAsia"/>
        </w:rPr>
        <w:t>式中：</w:t>
      </w:r>
      <m:oMath>
        <m:r>
          <m:rPr/>
          <w:rPr>
            <w:rFonts w:ascii="Cambria Math" w:hAnsi="Cambria Math"/>
          </w:rPr>
          <m:t>T</m:t>
        </m:r>
      </m:oMath>
      <w:r>
        <w:rPr>
          <w:rFonts w:hint="eastAsia"/>
        </w:rPr>
        <w:t>为决策材料及时性，</w:t>
      </w:r>
      <m:oMath>
        <m:r>
          <m:rPr/>
          <w:rPr>
            <w:rFonts w:ascii="Cambria Math" w:hAnsi="Cambria Math"/>
          </w:rPr>
          <m:t>F</m:t>
        </m:r>
      </m:oMath>
      <w:r>
        <w:rPr>
          <w:rFonts w:hint="eastAsia"/>
        </w:rPr>
        <w:t>为政府响应反馈率。</w:t>
      </w:r>
    </w:p>
    <w:p>
      <w:pPr>
        <w:pStyle w:val="65"/>
        <w:spacing w:before="156" w:after="156"/>
      </w:pPr>
      <w:bookmarkStart w:id="52" w:name="_Toc116283642"/>
      <w:r>
        <w:rPr>
          <w:rFonts w:hint="eastAsia"/>
        </w:rPr>
        <w:t>决策材料及时性T</w:t>
      </w:r>
      <w:bookmarkEnd w:id="52"/>
    </w:p>
    <w:p>
      <w:pPr>
        <w:pStyle w:val="56"/>
        <w:ind w:firstLine="420"/>
      </w:pPr>
      <w:r>
        <w:rPr>
          <w:rFonts w:hint="eastAsia"/>
        </w:rPr>
        <w:t>对于暴雨灾害气象防灾减灾服务而言，一般认为在2-3天内能做好防灾减灾决策部署。具体评分规则见表2。</w:t>
      </w:r>
    </w:p>
    <w:p>
      <w:pPr>
        <w:pStyle w:val="112"/>
        <w:spacing w:before="156" w:after="156"/>
      </w:pPr>
      <w:r>
        <w:rPr>
          <w:rFonts w:hint="eastAsia"/>
        </w:rPr>
        <w:t>决策材料及时性（T）评分规则</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vAlign w:val="center"/>
          </w:tcPr>
          <w:p>
            <w:pPr>
              <w:pStyle w:val="178"/>
            </w:pPr>
            <w:r>
              <w:rPr>
                <w:rFonts w:hint="eastAsia"/>
              </w:rPr>
              <w:t>提前时间t（单位：h）</w:t>
            </w:r>
          </w:p>
        </w:tc>
        <w:tc>
          <w:tcPr>
            <w:tcW w:w="4667" w:type="dxa"/>
            <w:tcBorders>
              <w:top w:val="single" w:color="auto" w:sz="8" w:space="0"/>
              <w:bottom w:val="single" w:color="auto" w:sz="8" w:space="0"/>
            </w:tcBorders>
            <w:shd w:val="clear" w:color="auto" w:fill="auto"/>
            <w:vAlign w:val="center"/>
          </w:tcPr>
          <w:p>
            <w:pPr>
              <w:pStyle w:val="178"/>
            </w:pPr>
            <w:r>
              <w:rPr>
                <w:rFonts w:hint="eastAsia"/>
              </w:rPr>
              <w:t>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8" w:space="0"/>
            </w:tcBorders>
            <w:shd w:val="clear" w:color="auto" w:fill="auto"/>
            <w:vAlign w:val="center"/>
          </w:tcPr>
          <w:p>
            <w:pPr>
              <w:pStyle w:val="178"/>
            </w:pPr>
            <w:r>
              <w:t>t=0</w:t>
            </w:r>
          </w:p>
        </w:tc>
        <w:tc>
          <w:tcPr>
            <w:tcW w:w="4667" w:type="dxa"/>
            <w:tcBorders>
              <w:top w:val="single" w:color="auto" w:sz="8" w:space="0"/>
            </w:tcBorders>
            <w:shd w:val="clear" w:color="auto" w:fill="auto"/>
            <w:vAlign w:val="center"/>
          </w:tcPr>
          <w:p>
            <w:pPr>
              <w:pStyle w:val="178"/>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0＜t＜12</w:t>
            </w:r>
          </w:p>
        </w:tc>
        <w:tc>
          <w:tcPr>
            <w:tcW w:w="4667" w:type="dxa"/>
            <w:shd w:val="clear" w:color="auto" w:fill="auto"/>
            <w:vAlign w:val="center"/>
          </w:tcPr>
          <w:p>
            <w:pPr>
              <w:pStyle w:val="178"/>
            </w:pPr>
            <w:r>
              <w:rPr>
                <w:rFonts w:hint="eastAsia"/>
              </w:rPr>
              <w:t>0</w:t>
            </w:r>
            <w: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12≤t＜24</w:t>
            </w:r>
          </w:p>
        </w:tc>
        <w:tc>
          <w:tcPr>
            <w:tcW w:w="4667" w:type="dxa"/>
            <w:shd w:val="clear" w:color="auto" w:fill="auto"/>
            <w:vAlign w:val="center"/>
          </w:tcPr>
          <w:p>
            <w:pPr>
              <w:pStyle w:val="178"/>
            </w:pPr>
            <w:r>
              <w:rPr>
                <w:rFonts w:hint="eastAsia"/>
              </w:rPr>
              <w:t>0</w:t>
            </w:r>
            <w: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2</w:t>
            </w:r>
            <w:r>
              <w:t>4</w:t>
            </w:r>
            <w:r>
              <w:rPr>
                <w:rFonts w:hint="eastAsia"/>
              </w:rPr>
              <w:t>≤t＜</w:t>
            </w:r>
            <w:r>
              <w:t>36</w:t>
            </w:r>
          </w:p>
        </w:tc>
        <w:tc>
          <w:tcPr>
            <w:tcW w:w="4667" w:type="dxa"/>
            <w:shd w:val="clear" w:color="auto" w:fill="auto"/>
            <w:vAlign w:val="center"/>
          </w:tcPr>
          <w:p>
            <w:pPr>
              <w:pStyle w:val="178"/>
            </w:pPr>
            <w:r>
              <w:rPr>
                <w:rFonts w:hint="eastAsia"/>
              </w:rPr>
              <w:t>0</w:t>
            </w:r>
            <w: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3</w:t>
            </w:r>
            <w:r>
              <w:t>6</w:t>
            </w:r>
            <w:r>
              <w:rPr>
                <w:rFonts w:hint="eastAsia"/>
              </w:rPr>
              <w:t>≤t＜</w:t>
            </w:r>
            <w:r>
              <w:t>48</w:t>
            </w:r>
          </w:p>
        </w:tc>
        <w:tc>
          <w:tcPr>
            <w:tcW w:w="4667" w:type="dxa"/>
            <w:shd w:val="clear" w:color="auto" w:fill="auto"/>
            <w:vAlign w:val="center"/>
          </w:tcPr>
          <w:p>
            <w:pPr>
              <w:pStyle w:val="178"/>
            </w:pPr>
            <w:r>
              <w:rPr>
                <w:rFonts w:hint="eastAsia"/>
              </w:rPr>
              <w:t>0</w:t>
            </w:r>
            <w: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4</w:t>
            </w:r>
            <w:r>
              <w:t>8</w:t>
            </w:r>
            <w:r>
              <w:rPr>
                <w:rFonts w:hint="eastAsia"/>
              </w:rPr>
              <w:t>≤t＜6</w:t>
            </w:r>
            <w:r>
              <w:t>0</w:t>
            </w:r>
          </w:p>
        </w:tc>
        <w:tc>
          <w:tcPr>
            <w:tcW w:w="4667" w:type="dxa"/>
            <w:shd w:val="clear" w:color="auto" w:fill="auto"/>
            <w:vAlign w:val="center"/>
          </w:tcPr>
          <w:p>
            <w:pPr>
              <w:pStyle w:val="178"/>
            </w:pPr>
            <w:r>
              <w:rPr>
                <w:rFonts w:hint="eastAsia"/>
              </w:rPr>
              <w:t>0</w:t>
            </w:r>
            <w: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6</w:t>
            </w:r>
            <w:r>
              <w:t>0</w:t>
            </w:r>
            <w:r>
              <w:rPr>
                <w:rFonts w:hint="eastAsia"/>
              </w:rPr>
              <w:t>≤t＜7</w:t>
            </w:r>
            <w:r>
              <w:t>2</w:t>
            </w:r>
          </w:p>
        </w:tc>
        <w:tc>
          <w:tcPr>
            <w:tcW w:w="4667" w:type="dxa"/>
            <w:shd w:val="clear" w:color="auto" w:fill="auto"/>
            <w:vAlign w:val="center"/>
          </w:tcPr>
          <w:p>
            <w:pPr>
              <w:pStyle w:val="178"/>
            </w:pPr>
            <w:r>
              <w:rPr>
                <w:rFonts w:hint="eastAsia"/>
              </w:rPr>
              <w:t>0</w:t>
            </w:r>
            <w: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t≥</w:t>
            </w:r>
          </w:p>
        </w:tc>
        <w:tc>
          <w:tcPr>
            <w:tcW w:w="4667" w:type="dxa"/>
            <w:shd w:val="clear" w:color="auto" w:fill="auto"/>
            <w:vAlign w:val="center"/>
          </w:tcPr>
          <w:p>
            <w:pPr>
              <w:pStyle w:val="178"/>
            </w:pPr>
            <w:r>
              <w:rPr>
                <w:rFonts w:hint="eastAsia"/>
              </w:rPr>
              <w:t>1</w:t>
            </w:r>
            <w:r>
              <w:t>.0</w:t>
            </w:r>
          </w:p>
        </w:tc>
      </w:tr>
    </w:tbl>
    <w:p>
      <w:pPr>
        <w:pStyle w:val="65"/>
        <w:spacing w:before="156" w:after="156"/>
      </w:pPr>
      <w:bookmarkStart w:id="53" w:name="_Toc116283643"/>
      <w:r>
        <w:rPr>
          <w:rFonts w:hint="eastAsia"/>
        </w:rPr>
        <w:t>政府响应反馈率F</w:t>
      </w:r>
      <w:bookmarkEnd w:id="53"/>
    </w:p>
    <w:p>
      <w:pPr>
        <w:pStyle w:val="56"/>
        <w:ind w:firstLine="420"/>
      </w:pPr>
      <w:r>
        <w:rPr>
          <w:rFonts w:hint="eastAsia"/>
        </w:rPr>
        <w:t>政府响应反馈情况一般指地方党委、政府领导批示、召开专题会议、政府发文、启动应急、领导亲临前线指导等情况。具体评分规则见表3。</w:t>
      </w:r>
    </w:p>
    <w:p>
      <w:pPr>
        <w:pStyle w:val="112"/>
        <w:spacing w:before="156" w:after="156"/>
      </w:pPr>
      <w:r>
        <w:rPr>
          <w:rFonts w:hint="eastAsia"/>
        </w:rPr>
        <w:t>政府响应反馈率（F）评分规则</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vAlign w:val="center"/>
          </w:tcPr>
          <w:p>
            <w:pPr>
              <w:pStyle w:val="178"/>
            </w:pPr>
            <w:r>
              <w:rPr>
                <w:rFonts w:hint="eastAsia"/>
              </w:rPr>
              <w:t>反馈信息</w:t>
            </w:r>
          </w:p>
        </w:tc>
        <w:tc>
          <w:tcPr>
            <w:tcW w:w="4667" w:type="dxa"/>
            <w:tcBorders>
              <w:top w:val="single" w:color="auto" w:sz="8" w:space="0"/>
              <w:bottom w:val="single" w:color="auto" w:sz="8" w:space="0"/>
            </w:tcBorders>
            <w:shd w:val="clear" w:color="auto" w:fill="auto"/>
            <w:vAlign w:val="center"/>
          </w:tcPr>
          <w:p>
            <w:pPr>
              <w:pStyle w:val="178"/>
            </w:pPr>
            <w:r>
              <w:rPr>
                <w:rFonts w:hint="eastAsia"/>
              </w:rPr>
              <w:t>F得分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8" w:space="0"/>
            </w:tcBorders>
            <w:shd w:val="clear" w:color="auto" w:fill="auto"/>
            <w:vAlign w:val="center"/>
          </w:tcPr>
          <w:p>
            <w:pPr>
              <w:pStyle w:val="178"/>
            </w:pPr>
            <w:r>
              <w:rPr>
                <w:rFonts w:hint="eastAsia"/>
              </w:rPr>
              <w:t>未提供决策服务材料</w:t>
            </w:r>
          </w:p>
        </w:tc>
        <w:tc>
          <w:tcPr>
            <w:tcW w:w="4667" w:type="dxa"/>
            <w:tcBorders>
              <w:top w:val="single" w:color="auto" w:sz="8" w:space="0"/>
            </w:tcBorders>
            <w:shd w:val="clear" w:color="auto" w:fill="auto"/>
            <w:vAlign w:val="center"/>
          </w:tcPr>
          <w:p>
            <w:pPr>
              <w:pStyle w:val="178"/>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提供决策服务材料</w:t>
            </w:r>
          </w:p>
        </w:tc>
        <w:tc>
          <w:tcPr>
            <w:tcW w:w="4667" w:type="dxa"/>
            <w:shd w:val="clear" w:color="auto" w:fill="auto"/>
            <w:vAlign w:val="center"/>
          </w:tcPr>
          <w:p>
            <w:pPr>
              <w:pStyle w:val="178"/>
            </w:pPr>
            <w:r>
              <w:rPr>
                <w:rFonts w:hint="eastAsia"/>
              </w:rPr>
              <w:t>0</w:t>
            </w:r>
            <w: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领导批示</w:t>
            </w:r>
          </w:p>
        </w:tc>
        <w:tc>
          <w:tcPr>
            <w:tcW w:w="4667" w:type="dxa"/>
            <w:shd w:val="clear" w:color="auto" w:fill="auto"/>
            <w:vAlign w:val="center"/>
          </w:tcPr>
          <w:p>
            <w:pPr>
              <w:pStyle w:val="178"/>
            </w:pPr>
            <w:r>
              <w:rPr>
                <w:rFonts w:hint="eastAsia"/>
              </w:rPr>
              <w:t>0</w:t>
            </w:r>
            <w: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召开专题会议（视频会商）</w:t>
            </w:r>
          </w:p>
        </w:tc>
        <w:tc>
          <w:tcPr>
            <w:tcW w:w="4667" w:type="dxa"/>
            <w:shd w:val="clear" w:color="auto" w:fill="auto"/>
            <w:vAlign w:val="center"/>
          </w:tcPr>
          <w:p>
            <w:pPr>
              <w:pStyle w:val="178"/>
            </w:pPr>
            <w:r>
              <w:rPr>
                <w:rFonts w:hint="eastAsia"/>
              </w:rPr>
              <w:t>0</w:t>
            </w:r>
            <w: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政府发文</w:t>
            </w:r>
          </w:p>
        </w:tc>
        <w:tc>
          <w:tcPr>
            <w:tcW w:w="4667" w:type="dxa"/>
            <w:shd w:val="clear" w:color="auto" w:fill="auto"/>
            <w:vAlign w:val="center"/>
          </w:tcPr>
          <w:p>
            <w:pPr>
              <w:pStyle w:val="178"/>
            </w:pPr>
            <w:r>
              <w:rPr>
                <w:rFonts w:hint="eastAsia"/>
              </w:rPr>
              <w:t>0</w:t>
            </w:r>
            <w: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领导亲临前线指导</w:t>
            </w:r>
          </w:p>
        </w:tc>
        <w:tc>
          <w:tcPr>
            <w:tcW w:w="4667" w:type="dxa"/>
            <w:shd w:val="clear" w:color="auto" w:fill="auto"/>
            <w:vAlign w:val="center"/>
          </w:tcPr>
          <w:p>
            <w:pPr>
              <w:pStyle w:val="178"/>
            </w:pPr>
            <w:r>
              <w:rPr>
                <w:rFonts w:hint="eastAsia"/>
              </w:rPr>
              <w:t>0</w:t>
            </w:r>
            <w: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领导到气象服务前线指导慰问</w:t>
            </w:r>
          </w:p>
        </w:tc>
        <w:tc>
          <w:tcPr>
            <w:tcW w:w="4667" w:type="dxa"/>
            <w:shd w:val="clear" w:color="auto" w:fill="auto"/>
            <w:vAlign w:val="center"/>
          </w:tcPr>
          <w:p>
            <w:pPr>
              <w:pStyle w:val="178"/>
            </w:pPr>
            <w:r>
              <w:rPr>
                <w:rFonts w:hint="eastAsia"/>
              </w:rPr>
              <w:t>1</w:t>
            </w:r>
            <w:r>
              <w:t>.0</w:t>
            </w:r>
          </w:p>
        </w:tc>
      </w:tr>
    </w:tbl>
    <w:p>
      <w:pPr>
        <w:pStyle w:val="105"/>
        <w:spacing w:before="156" w:after="156"/>
      </w:pPr>
      <w:bookmarkStart w:id="54" w:name="_Toc116283644"/>
      <w:r>
        <w:rPr>
          <w:rFonts w:hint="eastAsia"/>
        </w:rPr>
        <w:t>公众服务效益Q</w:t>
      </w:r>
      <w:r>
        <w:rPr>
          <w:rFonts w:hint="eastAsia"/>
          <w:vertAlign w:val="subscript"/>
        </w:rPr>
        <w:t>2</w:t>
      </w:r>
      <w:bookmarkEnd w:id="54"/>
    </w:p>
    <w:p>
      <w:pPr>
        <w:pStyle w:val="56"/>
        <w:ind w:firstLine="420"/>
      </w:pPr>
      <w:r>
        <w:rPr>
          <w:rFonts w:hint="eastAsia"/>
        </w:rPr>
        <w:t>公众服务效益Q2计算见式（2）：</w:t>
      </w:r>
    </w:p>
    <w:p>
      <w:pPr>
        <w:pStyle w:val="113"/>
      </w:pPr>
      <w: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2</m:t>
            </m:r>
            <m:ctrlPr>
              <w:rPr>
                <w:rFonts w:ascii="Cambria Math" w:hAnsi="Cambria Math"/>
              </w:rPr>
            </m:ctrlPr>
          </m:sub>
        </m:sSub>
        <m:r>
          <m:rPr/>
          <w:rPr>
            <w:rFonts w:ascii="Cambria Math" w:hAnsi="Cambria Math"/>
          </w:rPr>
          <m:t>=A×0.26+E×0.30+C×0.21+L×0.23</m:t>
        </m:r>
      </m:oMath>
      <w:r>
        <w:rPr>
          <w:rFonts w:ascii="微软雅黑" w:hAnsi="微软雅黑" w:eastAsia="微软雅黑"/>
        </w:rPr>
        <w:tab/>
      </w:r>
      <w:r>
        <w:t>(</w:t>
      </w:r>
      <w:r>
        <w:rPr>
          <w:rFonts w:hint="eastAsia"/>
          <w:lang w:val="en-US" w:eastAsia="zh-CN"/>
        </w:rPr>
        <w:t>2</w:t>
      </w:r>
      <w:r>
        <w:t>)</w:t>
      </w:r>
    </w:p>
    <w:p>
      <w:pPr>
        <w:pStyle w:val="55"/>
        <w:ind w:firstLine="420"/>
      </w:pPr>
      <w:r>
        <w:rPr>
          <w:rFonts w:hint="eastAsia"/>
        </w:rPr>
        <w:t>式中：</w:t>
      </w:r>
      <m:oMath>
        <m:r>
          <m:rPr/>
          <w:rPr>
            <w:rFonts w:ascii="Cambria Math" w:hAnsi="Cambria Math"/>
          </w:rPr>
          <m:t>A</m:t>
        </m:r>
      </m:oMath>
      <w:r>
        <w:rPr>
          <w:rFonts w:hint="eastAsia"/>
        </w:rPr>
        <w:t>为预报准确率，</w:t>
      </w:r>
      <m:oMath>
        <m:r>
          <m:rPr/>
          <w:rPr>
            <w:rFonts w:ascii="Cambria Math" w:hAnsi="Cambria Math"/>
          </w:rPr>
          <m:t>E</m:t>
        </m:r>
      </m:oMath>
      <w:r>
        <w:rPr>
          <w:rFonts w:hint="eastAsia"/>
        </w:rPr>
        <w:t>为预警发布及时性，</w:t>
      </w:r>
      <m:oMath>
        <m:r>
          <m:rPr/>
          <w:rPr>
            <w:rFonts w:ascii="Cambria Math" w:hAnsi="Cambria Math"/>
          </w:rPr>
          <m:t>C</m:t>
        </m:r>
      </m:oMath>
      <w:r>
        <w:rPr>
          <w:rFonts w:hint="eastAsia"/>
        </w:rPr>
        <w:t>为预警覆盖率，</w:t>
      </w:r>
      <m:oMath>
        <m:r>
          <m:rPr/>
          <w:rPr>
            <w:rFonts w:ascii="Cambria Math" w:hAnsi="Cambria Math"/>
          </w:rPr>
          <m:t>L</m:t>
        </m:r>
      </m:oMath>
      <w:r>
        <w:rPr>
          <w:rFonts w:hint="eastAsia"/>
        </w:rPr>
        <w:t>为预报时效性。</w:t>
      </w:r>
    </w:p>
    <w:p>
      <w:pPr>
        <w:pStyle w:val="65"/>
        <w:spacing w:before="156" w:after="156"/>
      </w:pPr>
      <w:bookmarkStart w:id="55" w:name="_Toc116283645"/>
      <w:r>
        <w:rPr>
          <w:rFonts w:hint="eastAsia"/>
        </w:rPr>
        <w:t>预报准确率A</w:t>
      </w:r>
      <w:bookmarkEnd w:id="55"/>
    </w:p>
    <w:p>
      <w:pPr>
        <w:pStyle w:val="56"/>
        <w:ind w:firstLine="420"/>
      </w:pPr>
      <w:r>
        <w:rPr>
          <w:rFonts w:hint="eastAsia"/>
        </w:rPr>
        <w:t>根据落区预报区域与实况出现区域相符程度和落区预报强度与实况强度相符程度2个指标来评价某次重大降水过程的预报准确率。计算见式（3）：</w:t>
      </w:r>
    </w:p>
    <w:p>
      <w:pPr>
        <w:pStyle w:val="113"/>
      </w:pPr>
      <w:r>
        <w:tab/>
      </w:r>
      <m:oMath>
        <m:r>
          <m:rPr>
            <m:sty m:val="p"/>
          </m:rPr>
          <w:rPr>
            <w:rFonts w:ascii="Cambria Math" w:hAnsi="Cambria Math"/>
          </w:rPr>
          <m:t>A=</m:t>
        </m:r>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×0.4+</m:t>
        </m:r>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×0.6</m:t>
        </m:r>
      </m:oMath>
      <w:r>
        <w:rPr>
          <w:rFonts w:ascii="微软雅黑" w:hAnsi="微软雅黑" w:eastAsia="微软雅黑"/>
        </w:rPr>
        <w:tab/>
      </w:r>
      <w:r>
        <w:t>(</w:t>
      </w:r>
      <w:r>
        <w:rPr>
          <w:rFonts w:hint="eastAsia"/>
          <w:lang w:val="en-US" w:eastAsia="zh-CN"/>
        </w:rPr>
        <w:t>3</w:t>
      </w:r>
      <w:r>
        <w:t>)</w:t>
      </w:r>
    </w:p>
    <w:p>
      <w:pPr>
        <w:pStyle w:val="55"/>
        <w:ind w:firstLine="420"/>
      </w:pPr>
      <w:r>
        <w:rPr>
          <w:rFonts w:hint="eastAsia"/>
        </w:rPr>
        <w:t>式中：</w:t>
      </w:r>
      <m:oMath>
        <m:sSub>
          <m:sSubPr>
            <m:ctrlPr>
              <w:rPr>
                <w:rFonts w:ascii="Cambria Math" w:hAnsi="Cambria Math"/>
                <w:kern w:val="2"/>
              </w:rPr>
            </m:ctrlPr>
          </m:sSubPr>
          <m:e>
            <m:r>
              <m:rPr/>
              <w:rPr>
                <w:rFonts w:ascii="Cambria Math" w:hAnsi="Cambria Math"/>
              </w:rPr>
              <m:t>A</m:t>
            </m:r>
            <m:ctrlPr>
              <w:rPr>
                <w:rFonts w:ascii="Cambria Math" w:hAnsi="Cambria Math"/>
                <w:kern w:val="2"/>
              </w:rPr>
            </m:ctrlPr>
          </m:e>
          <m:sub>
            <m:r>
              <m:rPr/>
              <w:rPr>
                <w:rFonts w:ascii="Cambria Math" w:hAnsi="Cambria Math"/>
              </w:rPr>
              <m:t>1</m:t>
            </m:r>
            <m:ctrlPr>
              <w:rPr>
                <w:rFonts w:ascii="Cambria Math" w:hAnsi="Cambria Math"/>
                <w:kern w:val="2"/>
              </w:rPr>
            </m:ctrlPr>
          </m:sub>
        </m:sSub>
      </m:oMath>
      <w:r>
        <w:rPr>
          <w:rFonts w:hint="eastAsia"/>
        </w:rPr>
        <w:t>为落区预报准确率，</w:t>
      </w:r>
      <m:oMath>
        <m:sSub>
          <m:sSubPr>
            <m:ctrlPr>
              <w:rPr>
                <w:rFonts w:ascii="Cambria Math" w:hAnsi="Cambria Math"/>
                <w:i/>
                <w:kern w:val="2"/>
              </w:rPr>
            </m:ctrlPr>
          </m:sSubPr>
          <m:e>
            <m:r>
              <m:rPr/>
              <w:rPr>
                <w:rFonts w:ascii="Cambria Math" w:hAnsi="Cambria Math"/>
              </w:rPr>
              <m:t>A</m:t>
            </m:r>
            <m:ctrlPr>
              <w:rPr>
                <w:rFonts w:ascii="Cambria Math" w:hAnsi="Cambria Math"/>
                <w:i/>
                <w:kern w:val="2"/>
              </w:rPr>
            </m:ctrlPr>
          </m:e>
          <m:sub>
            <m:r>
              <m:rPr/>
              <w:rPr>
                <w:rFonts w:ascii="Cambria Math" w:hAnsi="Cambria Math"/>
              </w:rPr>
              <m:t>2</m:t>
            </m:r>
            <m:ctrlPr>
              <w:rPr>
                <w:rFonts w:ascii="Cambria Math" w:hAnsi="Cambria Math"/>
                <w:i/>
                <w:kern w:val="2"/>
              </w:rPr>
            </m:ctrlPr>
          </m:sub>
        </m:sSub>
      </m:oMath>
      <w:r>
        <w:rPr>
          <w:rFonts w:hint="eastAsia"/>
        </w:rPr>
        <w:t>为落区强度准确率</w:t>
      </w:r>
    </w:p>
    <w:p>
      <w:pPr>
        <w:pStyle w:val="65"/>
        <w:spacing w:before="156" w:after="156"/>
      </w:pPr>
      <w:bookmarkStart w:id="56" w:name="_Toc116283646"/>
      <w:r>
        <w:rPr>
          <w:rFonts w:hint="eastAsia"/>
        </w:rPr>
        <w:t>预警发布及时性A</w:t>
      </w:r>
      <w:bookmarkEnd w:id="56"/>
    </w:p>
    <w:p>
      <w:pPr>
        <w:pStyle w:val="56"/>
        <w:ind w:firstLine="420"/>
      </w:pPr>
      <w:r>
        <w:rPr>
          <w:rFonts w:hint="eastAsia"/>
        </w:rPr>
        <w:t>湖南省气象灾害预警信息发布分为省级预警和市级预警信号两类。因此用预警发布及时性和预警信号发布及时性的综合得分来衡量一次暴雨过程预警信息发布的及时性。计算见式（4）：</w:t>
      </w:r>
    </w:p>
    <w:p>
      <w:pPr>
        <w:pStyle w:val="113"/>
      </w:pPr>
      <w:r>
        <w:tab/>
      </w:r>
      <m:oMath>
        <m:r>
          <m:rPr>
            <m:sty m:val="p"/>
          </m:rPr>
          <w:rPr>
            <w:rFonts w:ascii="Cambria Math" w:hAnsi="Cambria Math"/>
          </w:rPr>
          <m:t>E=</m:t>
        </m:r>
        <m:sSub>
          <m:sSubPr>
            <m:ctrlPr>
              <w:rPr>
                <w:rFonts w:ascii="Cambria Math" w:hAnsi="Cambria Math"/>
              </w:rPr>
            </m:ctrlPr>
          </m:sSubPr>
          <m:e>
            <m:r>
              <m:rPr/>
              <w:rPr>
                <w:rFonts w:ascii="Cambria Math" w:hAnsi="Cambria Math"/>
              </w:rPr>
              <m:t>E</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×0.4+</m:t>
        </m:r>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×0.6</m:t>
        </m:r>
      </m:oMath>
      <w:r>
        <w:rPr>
          <w:rFonts w:ascii="微软雅黑" w:hAnsi="微软雅黑" w:eastAsia="微软雅黑"/>
        </w:rPr>
        <w:tab/>
      </w:r>
      <w:r>
        <w:t>(</w:t>
      </w:r>
      <w:r>
        <w:rPr>
          <w:rFonts w:hint="eastAsia"/>
          <w:lang w:val="en-US" w:eastAsia="zh-CN"/>
        </w:rPr>
        <w:t>4</w:t>
      </w:r>
      <w:r>
        <w:t>)</w:t>
      </w:r>
    </w:p>
    <w:p>
      <w:pPr>
        <w:pStyle w:val="55"/>
        <w:ind w:firstLine="420"/>
      </w:pPr>
      <w:r>
        <w:rPr>
          <w:rFonts w:hint="eastAsia"/>
        </w:rPr>
        <w:t>式中：</w:t>
      </w:r>
      <m:oMath>
        <m:sSub>
          <m:sSubPr>
            <m:ctrlPr>
              <w:rPr>
                <w:rFonts w:ascii="Cambria Math" w:hAnsi="Cambria Math"/>
                <w:kern w:val="2"/>
              </w:rPr>
            </m:ctrlPr>
          </m:sSubPr>
          <m:e>
            <m:r>
              <m:rPr/>
              <w:rPr>
                <w:rFonts w:ascii="Cambria Math" w:hAnsi="Cambria Math"/>
              </w:rPr>
              <m:t>E</m:t>
            </m:r>
            <m:ctrlPr>
              <w:rPr>
                <w:rFonts w:ascii="Cambria Math" w:hAnsi="Cambria Math"/>
                <w:kern w:val="2"/>
              </w:rPr>
            </m:ctrlPr>
          </m:e>
          <m:sub>
            <m:r>
              <m:rPr/>
              <w:rPr>
                <w:rFonts w:ascii="Cambria Math" w:hAnsi="Cambria Math"/>
              </w:rPr>
              <m:t>1</m:t>
            </m:r>
            <m:ctrlPr>
              <w:rPr>
                <w:rFonts w:ascii="Cambria Math" w:hAnsi="Cambria Math"/>
                <w:kern w:val="2"/>
              </w:rPr>
            </m:ctrlPr>
          </m:sub>
        </m:sSub>
      </m:oMath>
      <w:r>
        <w:rPr>
          <w:rFonts w:hint="eastAsia"/>
        </w:rPr>
        <w:t>为预警发布及时性，</w:t>
      </w:r>
      <m:oMath>
        <m:sSub>
          <m:sSubPr>
            <m:ctrlPr>
              <w:rPr>
                <w:rFonts w:ascii="Cambria Math" w:hAnsi="Cambria Math"/>
                <w:i/>
                <w:kern w:val="2"/>
              </w:rPr>
            </m:ctrlPr>
          </m:sSubPr>
          <m:e>
            <m:r>
              <m:rPr/>
              <w:rPr>
                <w:rFonts w:ascii="Cambria Math" w:hAnsi="Cambria Math"/>
              </w:rPr>
              <m:t>E</m:t>
            </m:r>
            <m:ctrlPr>
              <w:rPr>
                <w:rFonts w:ascii="Cambria Math" w:hAnsi="Cambria Math"/>
                <w:i/>
                <w:kern w:val="2"/>
              </w:rPr>
            </m:ctrlPr>
          </m:e>
          <m:sub>
            <m:r>
              <m:rPr/>
              <w:rPr>
                <w:rFonts w:ascii="Cambria Math" w:hAnsi="Cambria Math"/>
              </w:rPr>
              <m:t>2</m:t>
            </m:r>
            <m:ctrlPr>
              <w:rPr>
                <w:rFonts w:ascii="Cambria Math" w:hAnsi="Cambria Math"/>
                <w:i/>
                <w:kern w:val="2"/>
              </w:rPr>
            </m:ctrlPr>
          </m:sub>
        </m:sSub>
      </m:oMath>
      <w:r>
        <w:rPr>
          <w:rFonts w:hint="eastAsia"/>
        </w:rPr>
        <w:t>为预警信号发布及时性。具体评分规则见表4和表5。</w:t>
      </w:r>
    </w:p>
    <w:p>
      <w:pPr>
        <w:pStyle w:val="112"/>
        <w:spacing w:before="156" w:after="156"/>
      </w:pPr>
      <w:r>
        <w:rPr>
          <w:rFonts w:hint="eastAsia"/>
        </w:rPr>
        <w:t>预警发布及时性（</w:t>
      </w:r>
      <m:oMath>
        <m:sSub>
          <m:sSubPr>
            <m:ctrlPr>
              <w:rPr>
                <w:rFonts w:ascii="Cambria Math" w:hAnsi="Cambria Math" w:eastAsia="宋体"/>
                <w:kern w:val="2"/>
                <w:szCs w:val="21"/>
              </w:rPr>
            </m:ctrlPr>
          </m:sSubPr>
          <m:e>
            <m:r>
              <m:rPr/>
              <w:rPr>
                <w:rFonts w:ascii="Cambria Math" w:hAnsi="Cambria Math"/>
              </w:rPr>
              <m:t>E</m:t>
            </m:r>
            <m:ctrlPr>
              <w:rPr>
                <w:rFonts w:ascii="Cambria Math" w:hAnsi="Cambria Math" w:eastAsia="宋体"/>
                <w:kern w:val="2"/>
                <w:szCs w:val="21"/>
              </w:rPr>
            </m:ctrlPr>
          </m:e>
          <m:sub>
            <m:r>
              <m:rPr/>
              <w:rPr>
                <w:rFonts w:ascii="Cambria Math" w:hAnsi="Cambria Math"/>
              </w:rPr>
              <m:t>1</m:t>
            </m:r>
            <m:ctrlPr>
              <w:rPr>
                <w:rFonts w:ascii="Cambria Math" w:hAnsi="Cambria Math" w:eastAsia="宋体"/>
                <w:kern w:val="2"/>
                <w:szCs w:val="21"/>
              </w:rPr>
            </m:ctrlPr>
          </m:sub>
        </m:sSub>
      </m:oMath>
      <w:r>
        <w:rPr>
          <w:rFonts w:hint="eastAsia"/>
        </w:rPr>
        <w:t>）评分规则</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vAlign w:val="center"/>
          </w:tcPr>
          <w:p>
            <w:pPr>
              <w:pStyle w:val="178"/>
            </w:pPr>
            <w:r>
              <w:rPr>
                <w:rFonts w:hint="eastAsia"/>
              </w:rPr>
              <w:t>预警发布提前时间t（单位：h）</w:t>
            </w:r>
          </w:p>
        </w:tc>
        <w:tc>
          <w:tcPr>
            <w:tcW w:w="4667" w:type="dxa"/>
            <w:tcBorders>
              <w:top w:val="single" w:color="auto" w:sz="8" w:space="0"/>
              <w:bottom w:val="single" w:color="auto" w:sz="8" w:space="0"/>
            </w:tcBorders>
            <w:shd w:val="clear" w:color="auto" w:fill="auto"/>
            <w:vAlign w:val="center"/>
          </w:tcPr>
          <w:p>
            <w:pPr>
              <w:pStyle w:val="178"/>
            </w:pPr>
            <m:oMath>
              <m:sSub>
                <m:sSubPr>
                  <m:ctrlPr>
                    <w:rPr>
                      <w:rFonts w:ascii="Cambria Math" w:hAnsi="Cambria Math"/>
                      <w:kern w:val="2"/>
                      <w:sz w:val="21"/>
                      <w:szCs w:val="21"/>
                    </w:rPr>
                  </m:ctrlPr>
                </m:sSubPr>
                <m:e>
                  <m:r>
                    <m:rPr/>
                    <w:rPr>
                      <w:rFonts w:ascii="Cambria Math" w:hAnsi="Cambria Math"/>
                    </w:rPr>
                    <m:t>E</m:t>
                  </m:r>
                  <m:ctrlPr>
                    <w:rPr>
                      <w:rFonts w:ascii="Cambria Math" w:hAnsi="Cambria Math"/>
                      <w:kern w:val="2"/>
                      <w:sz w:val="21"/>
                      <w:szCs w:val="21"/>
                    </w:rPr>
                  </m:ctrlPr>
                </m:e>
                <m:sub>
                  <m:r>
                    <m:rPr/>
                    <w:rPr>
                      <w:rFonts w:ascii="Cambria Math" w:hAnsi="Cambria Math"/>
                    </w:rPr>
                    <m:t>1</m:t>
                  </m:r>
                  <m:ctrlPr>
                    <w:rPr>
                      <w:rFonts w:ascii="Cambria Math" w:hAnsi="Cambria Math"/>
                      <w:kern w:val="2"/>
                      <w:sz w:val="21"/>
                      <w:szCs w:val="21"/>
                    </w:rPr>
                  </m:ctrlPr>
                </m:sub>
              </m:sSub>
            </m:oMath>
            <w:r>
              <w:rPr>
                <w:rFonts w:hint="eastAsia"/>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8" w:space="0"/>
            </w:tcBorders>
            <w:shd w:val="clear" w:color="auto" w:fill="auto"/>
            <w:vAlign w:val="center"/>
          </w:tcPr>
          <w:p>
            <w:pPr>
              <w:pStyle w:val="178"/>
            </w:pPr>
            <w:r>
              <w:rPr>
                <w:rFonts w:hint="eastAsia"/>
              </w:rPr>
              <w:t>t=</w:t>
            </w:r>
            <w:r>
              <w:t>0</w:t>
            </w:r>
          </w:p>
        </w:tc>
        <w:tc>
          <w:tcPr>
            <w:tcW w:w="4667" w:type="dxa"/>
            <w:tcBorders>
              <w:top w:val="single" w:color="auto" w:sz="8" w:space="0"/>
            </w:tcBorders>
            <w:shd w:val="clear" w:color="auto" w:fill="auto"/>
            <w:vAlign w:val="center"/>
          </w:tcPr>
          <w:p>
            <w:pPr>
              <w:pStyle w:val="178"/>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0＜t＜3</w:t>
            </w:r>
          </w:p>
        </w:tc>
        <w:tc>
          <w:tcPr>
            <w:tcW w:w="4667" w:type="dxa"/>
            <w:shd w:val="clear" w:color="auto" w:fill="auto"/>
            <w:vAlign w:val="center"/>
          </w:tcPr>
          <w:p>
            <w:pPr>
              <w:pStyle w:val="178"/>
            </w:pPr>
            <w:r>
              <w:rPr>
                <w:rFonts w:hint="eastAsia"/>
              </w:rPr>
              <w:t>0</w:t>
            </w:r>
            <w: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3≤t＜6</w:t>
            </w:r>
          </w:p>
        </w:tc>
        <w:tc>
          <w:tcPr>
            <w:tcW w:w="4667" w:type="dxa"/>
            <w:shd w:val="clear" w:color="auto" w:fill="auto"/>
            <w:vAlign w:val="center"/>
          </w:tcPr>
          <w:p>
            <w:pPr>
              <w:pStyle w:val="178"/>
            </w:pPr>
            <w:r>
              <w:rPr>
                <w:rFonts w:hint="eastAsia"/>
              </w:rPr>
              <w:t>0</w:t>
            </w:r>
            <w: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6≤t＜1</w:t>
            </w:r>
            <w:r>
              <w:t>2</w:t>
            </w:r>
          </w:p>
        </w:tc>
        <w:tc>
          <w:tcPr>
            <w:tcW w:w="4667" w:type="dxa"/>
            <w:shd w:val="clear" w:color="auto" w:fill="auto"/>
            <w:vAlign w:val="center"/>
          </w:tcPr>
          <w:p>
            <w:pPr>
              <w:pStyle w:val="178"/>
            </w:pPr>
            <w:r>
              <w:rPr>
                <w:rFonts w:hint="eastAsia"/>
              </w:rPr>
              <w:t>0</w:t>
            </w:r>
            <w: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1</w:t>
            </w:r>
            <w:r>
              <w:t>2</w:t>
            </w:r>
            <w:r>
              <w:rPr>
                <w:rFonts w:hint="eastAsia"/>
              </w:rPr>
              <w:t>≤t＜2</w:t>
            </w:r>
            <w:r>
              <w:t>4</w:t>
            </w:r>
          </w:p>
        </w:tc>
        <w:tc>
          <w:tcPr>
            <w:tcW w:w="4667" w:type="dxa"/>
            <w:shd w:val="clear" w:color="auto" w:fill="auto"/>
            <w:vAlign w:val="center"/>
          </w:tcPr>
          <w:p>
            <w:pPr>
              <w:pStyle w:val="178"/>
            </w:pPr>
            <w:r>
              <w:rPr>
                <w:rFonts w:hint="eastAsia"/>
              </w:rPr>
              <w:t>0</w:t>
            </w:r>
            <w: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t≥2</w:t>
            </w:r>
            <w:r>
              <w:t>4</w:t>
            </w:r>
          </w:p>
        </w:tc>
        <w:tc>
          <w:tcPr>
            <w:tcW w:w="4667" w:type="dxa"/>
            <w:shd w:val="clear" w:color="auto" w:fill="auto"/>
            <w:vAlign w:val="center"/>
          </w:tcPr>
          <w:p>
            <w:pPr>
              <w:pStyle w:val="178"/>
            </w:pPr>
            <w:r>
              <w:rPr>
                <w:rFonts w:hint="eastAsia"/>
              </w:rPr>
              <w:t>1</w:t>
            </w:r>
            <w:r>
              <w:t>.0</w:t>
            </w:r>
          </w:p>
        </w:tc>
      </w:tr>
    </w:tbl>
    <w:p>
      <w:pPr>
        <w:pStyle w:val="112"/>
        <w:spacing w:before="156" w:after="156"/>
      </w:pPr>
      <w:r>
        <w:rPr>
          <w:rFonts w:hint="eastAsia"/>
        </w:rPr>
        <w:t>预警信号发布及时性（</w:t>
      </w:r>
      <m:oMath>
        <m:sSub>
          <m:sSubPr>
            <m:ctrlPr>
              <w:rPr>
                <w:rFonts w:ascii="Cambria Math" w:hAnsi="Cambria Math" w:eastAsia="宋体"/>
                <w:i/>
                <w:kern w:val="2"/>
                <w:szCs w:val="21"/>
              </w:rPr>
            </m:ctrlPr>
          </m:sSubPr>
          <m:e>
            <m:r>
              <m:rPr/>
              <w:rPr>
                <w:rFonts w:ascii="Cambria Math" w:hAnsi="Cambria Math"/>
              </w:rPr>
              <m:t>E</m:t>
            </m:r>
            <m:ctrlPr>
              <w:rPr>
                <w:rFonts w:ascii="Cambria Math" w:hAnsi="Cambria Math" w:eastAsia="宋体"/>
                <w:i/>
                <w:kern w:val="2"/>
                <w:szCs w:val="21"/>
              </w:rPr>
            </m:ctrlPr>
          </m:e>
          <m:sub>
            <m:r>
              <m:rPr/>
              <w:rPr>
                <w:rFonts w:ascii="Cambria Math" w:hAnsi="Cambria Math"/>
              </w:rPr>
              <m:t>2</m:t>
            </m:r>
            <m:ctrlPr>
              <w:rPr>
                <w:rFonts w:ascii="Cambria Math" w:hAnsi="Cambria Math" w:eastAsia="宋体"/>
                <w:i/>
                <w:kern w:val="2"/>
                <w:szCs w:val="21"/>
              </w:rPr>
            </m:ctrlPr>
          </m:sub>
        </m:sSub>
      </m:oMath>
      <w:r>
        <w:rPr>
          <w:rFonts w:hint="eastAsia"/>
        </w:rPr>
        <w:t>）评分规则</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vAlign w:val="center"/>
          </w:tcPr>
          <w:p>
            <w:pPr>
              <w:pStyle w:val="178"/>
            </w:pPr>
            <w:r>
              <w:rPr>
                <w:rFonts w:hint="eastAsia"/>
              </w:rPr>
              <w:t>预警信号发布提前时间t（单位：h）</w:t>
            </w:r>
          </w:p>
        </w:tc>
        <w:tc>
          <w:tcPr>
            <w:tcW w:w="4667" w:type="dxa"/>
            <w:tcBorders>
              <w:top w:val="single" w:color="auto" w:sz="8" w:space="0"/>
              <w:bottom w:val="single" w:color="auto" w:sz="8" w:space="0"/>
            </w:tcBorders>
            <w:shd w:val="clear" w:color="auto" w:fill="auto"/>
            <w:vAlign w:val="center"/>
          </w:tcPr>
          <w:p>
            <w:pPr>
              <w:pStyle w:val="178"/>
            </w:pPr>
            <m:oMath>
              <m:sSub>
                <m:sSubPr>
                  <m:ctrlPr>
                    <w:rPr>
                      <w:rFonts w:ascii="Cambria Math" w:hAnsi="Cambria Math"/>
                      <w:i/>
                      <w:kern w:val="2"/>
                      <w:sz w:val="21"/>
                      <w:szCs w:val="21"/>
                    </w:rPr>
                  </m:ctrlPr>
                </m:sSubPr>
                <m:e>
                  <m:r>
                    <m:rPr/>
                    <w:rPr>
                      <w:rFonts w:ascii="Cambria Math" w:hAnsi="Cambria Math"/>
                    </w:rPr>
                    <m:t>E</m:t>
                  </m:r>
                  <m:ctrlPr>
                    <w:rPr>
                      <w:rFonts w:ascii="Cambria Math" w:hAnsi="Cambria Math"/>
                      <w:i/>
                      <w:kern w:val="2"/>
                      <w:sz w:val="21"/>
                      <w:szCs w:val="21"/>
                    </w:rPr>
                  </m:ctrlPr>
                </m:e>
                <m:sub>
                  <m:r>
                    <m:rPr/>
                    <w:rPr>
                      <w:rFonts w:ascii="Cambria Math" w:hAnsi="Cambria Math"/>
                    </w:rPr>
                    <m:t>2</m:t>
                  </m:r>
                  <m:ctrlPr>
                    <w:rPr>
                      <w:rFonts w:ascii="Cambria Math" w:hAnsi="Cambria Math"/>
                      <w:i/>
                      <w:kern w:val="2"/>
                      <w:sz w:val="21"/>
                      <w:szCs w:val="21"/>
                    </w:rPr>
                  </m:ctrlPr>
                </m:sub>
              </m:sSub>
            </m:oMath>
            <w:r>
              <w:rPr>
                <w:rFonts w:hint="eastAsia"/>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8" w:space="0"/>
            </w:tcBorders>
            <w:shd w:val="clear" w:color="auto" w:fill="auto"/>
            <w:vAlign w:val="center"/>
          </w:tcPr>
          <w:p>
            <w:pPr>
              <w:pStyle w:val="178"/>
            </w:pPr>
            <w:r>
              <w:rPr>
                <w:rFonts w:hint="eastAsia"/>
              </w:rPr>
              <w:t>t=</w:t>
            </w:r>
            <w:r>
              <w:t>0</w:t>
            </w:r>
          </w:p>
        </w:tc>
        <w:tc>
          <w:tcPr>
            <w:tcW w:w="4667" w:type="dxa"/>
            <w:tcBorders>
              <w:top w:val="single" w:color="auto" w:sz="8" w:space="0"/>
            </w:tcBorders>
            <w:shd w:val="clear" w:color="auto" w:fill="auto"/>
            <w:vAlign w:val="center"/>
          </w:tcPr>
          <w:p>
            <w:pPr>
              <w:pStyle w:val="178"/>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shd w:val="clear" w:color="auto" w:fill="auto"/>
            <w:vAlign w:val="center"/>
          </w:tcPr>
          <w:p>
            <w:pPr>
              <w:pStyle w:val="178"/>
            </w:pPr>
            <w:r>
              <w:rPr>
                <w:rFonts w:hint="eastAsia"/>
              </w:rPr>
              <w:t>0＜t＜</w:t>
            </w:r>
            <w:r>
              <w:t>0.5</w:t>
            </w:r>
          </w:p>
        </w:tc>
        <w:tc>
          <w:tcPr>
            <w:tcW w:w="4667" w:type="dxa"/>
            <w:shd w:val="clear" w:color="auto" w:fill="auto"/>
            <w:vAlign w:val="center"/>
          </w:tcPr>
          <w:p>
            <w:pPr>
              <w:pStyle w:val="178"/>
            </w:pPr>
            <w:r>
              <w:rPr>
                <w:rFonts w:hint="eastAsia"/>
              </w:rPr>
              <w:t>0</w:t>
            </w:r>
            <w: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t>0.5</w:t>
            </w:r>
            <w:r>
              <w:rPr>
                <w:rFonts w:hint="eastAsia"/>
              </w:rPr>
              <w:t>≤t＜</w:t>
            </w:r>
            <w:r>
              <w:t>1</w:t>
            </w:r>
          </w:p>
        </w:tc>
        <w:tc>
          <w:tcPr>
            <w:tcW w:w="4667" w:type="dxa"/>
            <w:shd w:val="clear" w:color="auto" w:fill="auto"/>
            <w:vAlign w:val="center"/>
          </w:tcPr>
          <w:p>
            <w:pPr>
              <w:pStyle w:val="178"/>
            </w:pPr>
            <w:r>
              <w:rPr>
                <w:rFonts w:hint="eastAsia"/>
              </w:rPr>
              <w:t>0</w:t>
            </w:r>
            <w: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shd w:val="clear" w:color="auto" w:fill="auto"/>
            <w:vAlign w:val="center"/>
          </w:tcPr>
          <w:p>
            <w:pPr>
              <w:pStyle w:val="178"/>
            </w:pPr>
            <w:r>
              <w:t>1</w:t>
            </w:r>
            <w:r>
              <w:rPr>
                <w:rFonts w:hint="eastAsia"/>
              </w:rPr>
              <w:t>≤t＜</w:t>
            </w:r>
            <w:r>
              <w:t>3</w:t>
            </w:r>
          </w:p>
        </w:tc>
        <w:tc>
          <w:tcPr>
            <w:tcW w:w="4667" w:type="dxa"/>
            <w:shd w:val="clear" w:color="auto" w:fill="auto"/>
            <w:vAlign w:val="center"/>
          </w:tcPr>
          <w:p>
            <w:pPr>
              <w:pStyle w:val="178"/>
            </w:pPr>
            <w:r>
              <w:rPr>
                <w:rFonts w:hint="eastAsia"/>
              </w:rPr>
              <w:t>0</w:t>
            </w:r>
            <w: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shd w:val="clear" w:color="auto" w:fill="auto"/>
            <w:vAlign w:val="center"/>
          </w:tcPr>
          <w:p>
            <w:pPr>
              <w:pStyle w:val="178"/>
            </w:pPr>
            <w:r>
              <w:t>3</w:t>
            </w:r>
            <w:r>
              <w:rPr>
                <w:rFonts w:hint="eastAsia"/>
              </w:rPr>
              <w:t>≤t＜</w:t>
            </w:r>
            <w:r>
              <w:t>6</w:t>
            </w:r>
          </w:p>
        </w:tc>
        <w:tc>
          <w:tcPr>
            <w:tcW w:w="4667" w:type="dxa"/>
            <w:shd w:val="clear" w:color="auto" w:fill="auto"/>
            <w:vAlign w:val="center"/>
          </w:tcPr>
          <w:p>
            <w:pPr>
              <w:pStyle w:val="178"/>
            </w:pPr>
            <w:r>
              <w:rPr>
                <w:rFonts w:hint="eastAsia"/>
              </w:rPr>
              <w:t>0</w:t>
            </w:r>
            <w: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t≥</w:t>
            </w:r>
            <w:r>
              <w:t>6</w:t>
            </w:r>
          </w:p>
        </w:tc>
        <w:tc>
          <w:tcPr>
            <w:tcW w:w="4667" w:type="dxa"/>
            <w:shd w:val="clear" w:color="auto" w:fill="auto"/>
            <w:vAlign w:val="center"/>
          </w:tcPr>
          <w:p>
            <w:pPr>
              <w:pStyle w:val="178"/>
            </w:pPr>
            <w:r>
              <w:rPr>
                <w:rFonts w:hint="eastAsia"/>
              </w:rPr>
              <w:t>1</w:t>
            </w:r>
            <w:r>
              <w:t>.0</w:t>
            </w:r>
          </w:p>
        </w:tc>
      </w:tr>
    </w:tbl>
    <w:p>
      <w:pPr>
        <w:pStyle w:val="65"/>
        <w:spacing w:before="156" w:after="156"/>
      </w:pPr>
      <w:bookmarkStart w:id="57" w:name="_Toc116283647"/>
      <w:r>
        <w:rPr>
          <w:rFonts w:hint="eastAsia"/>
        </w:rPr>
        <w:t>预警覆盖率C</w:t>
      </w:r>
      <w:bookmarkEnd w:id="57"/>
    </w:p>
    <w:p>
      <w:pPr>
        <w:pStyle w:val="56"/>
        <w:ind w:firstLine="420"/>
      </w:pPr>
      <w:r>
        <w:rPr>
          <w:rFonts w:hint="eastAsia"/>
        </w:rPr>
        <w:t>根据面向防汛责任人的预警信息覆盖率以及面向公众的预警信息覆盖率2个指标来评价预警覆盖率。计算见式（5）：</w:t>
      </w:r>
    </w:p>
    <w:p>
      <w:pPr>
        <w:pStyle w:val="113"/>
      </w:pPr>
      <w:r>
        <w:tab/>
      </w:r>
      <m:oMath>
        <m:r>
          <m:rPr>
            <m:sty m:val="p"/>
          </m:rPr>
          <w:rPr>
            <w:rFonts w:ascii="Cambria Math" w:hAnsi="Cambria Math"/>
          </w:rPr>
          <m:t>C=</m:t>
        </m:r>
        <m:sSub>
          <m:sSubPr>
            <m:ctrlPr>
              <w:rPr>
                <w:rFonts w:ascii="Cambria Math" w:hAnsi="Cambria Math"/>
              </w:rPr>
            </m:ctrlPr>
          </m:sSubPr>
          <m:e>
            <m:r>
              <m:rPr/>
              <w:rPr>
                <w:rFonts w:ascii="Cambria Math" w:hAnsi="Cambria Math"/>
              </w:rPr>
              <m:t>C</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×0.7+</m:t>
        </m:r>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×0.3</m:t>
        </m:r>
      </m:oMath>
      <w:r>
        <w:rPr>
          <w:rFonts w:ascii="微软雅黑" w:hAnsi="微软雅黑" w:eastAsia="微软雅黑"/>
        </w:rPr>
        <w:tab/>
      </w:r>
      <w:r>
        <w:t>(</w:t>
      </w:r>
      <w:r>
        <w:rPr>
          <w:rFonts w:hint="eastAsia"/>
          <w:lang w:val="en-US" w:eastAsia="zh-CN"/>
        </w:rPr>
        <w:t>5</w:t>
      </w:r>
      <w:r>
        <w:t>)</w:t>
      </w:r>
    </w:p>
    <w:p>
      <w:pPr>
        <w:pStyle w:val="55"/>
        <w:ind w:firstLine="420"/>
      </w:pPr>
      <w:r>
        <w:rPr>
          <w:rFonts w:hint="eastAsia"/>
        </w:rPr>
        <w:t>式中：</w:t>
      </w:r>
      <m:oMath>
        <m:sSub>
          <m:sSubPr>
            <m:ctrlPr>
              <w:rPr>
                <w:rFonts w:ascii="Cambria Math" w:hAnsi="Cambria Math"/>
                <w:kern w:val="2"/>
              </w:rPr>
            </m:ctrlPr>
          </m:sSubPr>
          <m:e>
            <m:r>
              <m:rPr/>
              <w:rPr>
                <w:rFonts w:ascii="Cambria Math" w:hAnsi="Cambria Math"/>
              </w:rPr>
              <m:t>C</m:t>
            </m:r>
            <m:ctrlPr>
              <w:rPr>
                <w:rFonts w:ascii="Cambria Math" w:hAnsi="Cambria Math"/>
                <w:kern w:val="2"/>
              </w:rPr>
            </m:ctrlPr>
          </m:e>
          <m:sub>
            <m:r>
              <m:rPr/>
              <w:rPr>
                <w:rFonts w:ascii="Cambria Math" w:hAnsi="Cambria Math"/>
              </w:rPr>
              <m:t>1</m:t>
            </m:r>
            <m:ctrlPr>
              <w:rPr>
                <w:rFonts w:ascii="Cambria Math" w:hAnsi="Cambria Math"/>
                <w:kern w:val="2"/>
              </w:rPr>
            </m:ctrlPr>
          </m:sub>
        </m:sSub>
      </m:oMath>
      <w:r>
        <w:rPr>
          <w:rFonts w:hint="eastAsia"/>
        </w:rPr>
        <w:t>为预警信息发布防汛责任人覆盖率，</w:t>
      </w:r>
      <m:oMath>
        <m:sSub>
          <m:sSubPr>
            <m:ctrlPr>
              <w:rPr>
                <w:rFonts w:ascii="Cambria Math" w:hAnsi="Cambria Math"/>
                <w:i/>
                <w:kern w:val="2"/>
              </w:rPr>
            </m:ctrlPr>
          </m:sSubPr>
          <m:e>
            <m:r>
              <m:rPr/>
              <w:rPr>
                <w:rFonts w:ascii="Cambria Math" w:hAnsi="Cambria Math"/>
              </w:rPr>
              <m:t>C</m:t>
            </m:r>
            <m:ctrlPr>
              <w:rPr>
                <w:rFonts w:ascii="Cambria Math" w:hAnsi="Cambria Math"/>
                <w:i/>
                <w:kern w:val="2"/>
              </w:rPr>
            </m:ctrlPr>
          </m:e>
          <m:sub>
            <m:r>
              <m:rPr/>
              <w:rPr>
                <w:rFonts w:ascii="Cambria Math" w:hAnsi="Cambria Math"/>
              </w:rPr>
              <m:t>2</m:t>
            </m:r>
            <m:ctrlPr>
              <w:rPr>
                <w:rFonts w:ascii="Cambria Math" w:hAnsi="Cambria Math"/>
                <w:i/>
                <w:kern w:val="2"/>
              </w:rPr>
            </m:ctrlPr>
          </m:sub>
        </m:sSub>
      </m:oMath>
      <w:r>
        <w:rPr>
          <w:rFonts w:hint="eastAsia"/>
        </w:rPr>
        <w:t>为预警信息发布公众覆盖率。可从每年度湖南省气象现代化指标评估结果中获取。</w:t>
      </w:r>
    </w:p>
    <w:p>
      <w:pPr>
        <w:pStyle w:val="65"/>
        <w:spacing w:before="156" w:after="156"/>
      </w:pPr>
      <w:bookmarkStart w:id="58" w:name="_Toc116283648"/>
      <w:r>
        <w:rPr>
          <w:rFonts w:hint="eastAsia"/>
        </w:rPr>
        <w:t>预报时效性L</w:t>
      </w:r>
      <w:bookmarkEnd w:id="58"/>
    </w:p>
    <w:p>
      <w:pPr>
        <w:pStyle w:val="56"/>
        <w:ind w:firstLine="420"/>
      </w:pPr>
      <w:r>
        <w:rPr>
          <w:rFonts w:hint="eastAsia"/>
        </w:rPr>
        <w:t>一般认为预报时效在3d (即72h)能基本完全做好防灾减灾准备。评分规则见表6。</w:t>
      </w:r>
    </w:p>
    <w:p>
      <w:pPr>
        <w:pStyle w:val="112"/>
        <w:spacing w:before="156" w:after="156"/>
      </w:pPr>
      <w:r>
        <w:rPr>
          <w:rFonts w:hint="eastAsia"/>
        </w:rPr>
        <w:t>预报时效性（L）评分规则</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vAlign w:val="center"/>
          </w:tcPr>
          <w:p>
            <w:pPr>
              <w:pStyle w:val="178"/>
            </w:pPr>
            <w:r>
              <w:rPr>
                <w:rFonts w:hint="eastAsia"/>
              </w:rPr>
              <w:t>预报时效t（单位：h）</w:t>
            </w:r>
          </w:p>
        </w:tc>
        <w:tc>
          <w:tcPr>
            <w:tcW w:w="4667" w:type="dxa"/>
            <w:tcBorders>
              <w:top w:val="single" w:color="auto" w:sz="8" w:space="0"/>
              <w:bottom w:val="single" w:color="auto" w:sz="8" w:space="0"/>
            </w:tcBorders>
            <w:shd w:val="clear" w:color="auto" w:fill="auto"/>
            <w:vAlign w:val="center"/>
          </w:tcPr>
          <w:p>
            <w:pPr>
              <w:pStyle w:val="178"/>
            </w:pPr>
            <w:r>
              <w:rPr>
                <w:rFonts w:hint="eastAsia"/>
              </w:rPr>
              <w:t>L得分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8" w:space="0"/>
            </w:tcBorders>
            <w:shd w:val="clear" w:color="auto" w:fill="auto"/>
            <w:vAlign w:val="center"/>
          </w:tcPr>
          <w:p>
            <w:pPr>
              <w:pStyle w:val="178"/>
            </w:pPr>
            <w:r>
              <w:t>t=0</w:t>
            </w:r>
          </w:p>
        </w:tc>
        <w:tc>
          <w:tcPr>
            <w:tcW w:w="4667" w:type="dxa"/>
            <w:tcBorders>
              <w:top w:val="single" w:color="auto" w:sz="8" w:space="0"/>
            </w:tcBorders>
            <w:shd w:val="clear" w:color="auto" w:fill="auto"/>
            <w:vAlign w:val="center"/>
          </w:tcPr>
          <w:p>
            <w:pPr>
              <w:pStyle w:val="178"/>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0＜t＜1</w:t>
            </w:r>
            <w:r>
              <w:t>2</w:t>
            </w:r>
          </w:p>
        </w:tc>
        <w:tc>
          <w:tcPr>
            <w:tcW w:w="4667" w:type="dxa"/>
            <w:shd w:val="clear" w:color="auto" w:fill="auto"/>
            <w:vAlign w:val="center"/>
          </w:tcPr>
          <w:p>
            <w:pPr>
              <w:pStyle w:val="178"/>
            </w:pPr>
            <w:r>
              <w:rPr>
                <w:rFonts w:hint="eastAsia"/>
              </w:rPr>
              <w:t>0</w:t>
            </w:r>
            <w: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1</w:t>
            </w:r>
            <w:r>
              <w:t>2</w:t>
            </w:r>
            <w:r>
              <w:rPr>
                <w:rFonts w:hint="eastAsia"/>
              </w:rPr>
              <w:t>≤t＜2</w:t>
            </w:r>
            <w:r>
              <w:t>4</w:t>
            </w:r>
          </w:p>
        </w:tc>
        <w:tc>
          <w:tcPr>
            <w:tcW w:w="4667" w:type="dxa"/>
            <w:shd w:val="clear" w:color="auto" w:fill="auto"/>
            <w:vAlign w:val="center"/>
          </w:tcPr>
          <w:p>
            <w:pPr>
              <w:pStyle w:val="178"/>
            </w:pPr>
            <w:r>
              <w:rPr>
                <w:rFonts w:hint="eastAsia"/>
              </w:rPr>
              <w:t>0</w:t>
            </w:r>
            <w: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2</w:t>
            </w:r>
            <w:r>
              <w:t>4</w:t>
            </w:r>
            <w:r>
              <w:rPr>
                <w:rFonts w:hint="eastAsia"/>
              </w:rPr>
              <w:t>≤t＜3</w:t>
            </w:r>
            <w:r>
              <w:t>6</w:t>
            </w:r>
          </w:p>
        </w:tc>
        <w:tc>
          <w:tcPr>
            <w:tcW w:w="4667" w:type="dxa"/>
            <w:shd w:val="clear" w:color="auto" w:fill="auto"/>
            <w:vAlign w:val="center"/>
          </w:tcPr>
          <w:p>
            <w:pPr>
              <w:pStyle w:val="178"/>
            </w:pPr>
            <w:r>
              <w:rPr>
                <w:rFonts w:hint="eastAsia"/>
              </w:rPr>
              <w:t>0</w:t>
            </w:r>
            <w: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3</w:t>
            </w:r>
            <w:r>
              <w:t>6</w:t>
            </w:r>
            <w:r>
              <w:rPr>
                <w:rFonts w:hint="eastAsia"/>
              </w:rPr>
              <w:t>≤t＜4</w:t>
            </w:r>
            <w:r>
              <w:t>8</w:t>
            </w:r>
          </w:p>
        </w:tc>
        <w:tc>
          <w:tcPr>
            <w:tcW w:w="4667" w:type="dxa"/>
            <w:shd w:val="clear" w:color="auto" w:fill="auto"/>
            <w:vAlign w:val="center"/>
          </w:tcPr>
          <w:p>
            <w:pPr>
              <w:pStyle w:val="178"/>
            </w:pPr>
            <w:r>
              <w:rPr>
                <w:rFonts w:hint="eastAsia"/>
              </w:rPr>
              <w:t>0</w:t>
            </w:r>
            <w: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4</w:t>
            </w:r>
            <w:r>
              <w:t>8</w:t>
            </w:r>
            <w:r>
              <w:rPr>
                <w:rFonts w:hint="eastAsia"/>
              </w:rPr>
              <w:t>≤t＜6</w:t>
            </w:r>
            <w:r>
              <w:t>0</w:t>
            </w:r>
          </w:p>
        </w:tc>
        <w:tc>
          <w:tcPr>
            <w:tcW w:w="4667" w:type="dxa"/>
            <w:shd w:val="clear" w:color="auto" w:fill="auto"/>
            <w:vAlign w:val="center"/>
          </w:tcPr>
          <w:p>
            <w:pPr>
              <w:pStyle w:val="178"/>
            </w:pPr>
            <w:r>
              <w:t>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shd w:val="clear" w:color="auto" w:fill="auto"/>
            <w:vAlign w:val="center"/>
          </w:tcPr>
          <w:p>
            <w:pPr>
              <w:pStyle w:val="178"/>
            </w:pPr>
            <w:r>
              <w:rPr>
                <w:rFonts w:hint="eastAsia"/>
              </w:rPr>
              <w:t>6</w:t>
            </w:r>
            <w:r>
              <w:t>0</w:t>
            </w:r>
            <w:r>
              <w:rPr>
                <w:rFonts w:hint="eastAsia"/>
              </w:rPr>
              <w:t>≤t＜7</w:t>
            </w:r>
            <w:r>
              <w:t>2</w:t>
            </w:r>
          </w:p>
        </w:tc>
        <w:tc>
          <w:tcPr>
            <w:tcW w:w="4667" w:type="dxa"/>
            <w:shd w:val="clear" w:color="auto" w:fill="auto"/>
            <w:vAlign w:val="center"/>
          </w:tcPr>
          <w:p>
            <w:pPr>
              <w:pStyle w:val="178"/>
            </w:pPr>
            <w:r>
              <w:rPr>
                <w:rFonts w:hint="eastAsia"/>
              </w:rPr>
              <w:t>0</w:t>
            </w:r>
            <w: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pPr>
            <w:r>
              <w:rPr>
                <w:rFonts w:hint="eastAsia"/>
              </w:rPr>
              <w:t>t≥</w:t>
            </w:r>
            <w:r>
              <w:t>72</w:t>
            </w:r>
          </w:p>
        </w:tc>
        <w:tc>
          <w:tcPr>
            <w:tcW w:w="4667" w:type="dxa"/>
            <w:shd w:val="clear" w:color="auto" w:fill="auto"/>
            <w:vAlign w:val="center"/>
          </w:tcPr>
          <w:p>
            <w:pPr>
              <w:pStyle w:val="178"/>
            </w:pPr>
            <w:r>
              <w:rPr>
                <w:rFonts w:hint="eastAsia"/>
              </w:rPr>
              <w:t>1</w:t>
            </w:r>
            <w:r>
              <w:t>.0</w:t>
            </w:r>
          </w:p>
        </w:tc>
      </w:tr>
    </w:tbl>
    <w:p>
      <w:pPr>
        <w:pStyle w:val="105"/>
        <w:spacing w:before="156" w:after="156"/>
      </w:pPr>
      <w:bookmarkStart w:id="59" w:name="_Toc116283649"/>
      <w:r>
        <w:rPr>
          <w:rFonts w:hint="eastAsia"/>
        </w:rPr>
        <w:t>社会服务效益Q</w:t>
      </w:r>
      <w:r>
        <w:rPr>
          <w:rFonts w:hint="eastAsia"/>
          <w:vertAlign w:val="subscript"/>
        </w:rPr>
        <w:t>3</w:t>
      </w:r>
      <w:bookmarkEnd w:id="59"/>
    </w:p>
    <w:p>
      <w:pPr>
        <w:pStyle w:val="56"/>
        <w:ind w:firstLine="420"/>
      </w:pPr>
      <w:r>
        <w:rPr>
          <w:rFonts w:hint="eastAsia"/>
        </w:rPr>
        <w:t>社会服务效益Q</w:t>
      </w:r>
      <w:r>
        <w:rPr>
          <w:rFonts w:hint="eastAsia"/>
          <w:vertAlign w:val="subscript"/>
        </w:rPr>
        <w:t>3</w:t>
      </w:r>
      <w:r>
        <w:rPr>
          <w:rFonts w:hint="eastAsia"/>
        </w:rPr>
        <w:t>计算见式（6）：</w:t>
      </w:r>
    </w:p>
    <w:p>
      <w:pPr>
        <w:pStyle w:val="113"/>
      </w:pPr>
      <w: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m:t>
            </m:r>
            <m:ctrlPr>
              <w:rPr>
                <w:rFonts w:ascii="Cambria Math" w:hAnsi="Cambria Math"/>
              </w:rPr>
            </m:ctrlPr>
          </m:sub>
        </m:sSub>
        <m:r>
          <m:rPr>
            <m:sty m:val="p"/>
          </m:rPr>
          <w:rPr>
            <w:rFonts w:ascii="Cambria Math" w:hAnsi="Cambria Math"/>
          </w:rPr>
          <m:t>=R×0.48+S×0.52</m:t>
        </m:r>
      </m:oMath>
      <w:r>
        <w:rPr>
          <w:rFonts w:ascii="微软雅黑" w:hAnsi="微软雅黑" w:eastAsia="微软雅黑"/>
        </w:rPr>
        <w:tab/>
      </w:r>
      <w:r>
        <w:t>(</w:t>
      </w:r>
      <w:r>
        <w:rPr>
          <w:rFonts w:hint="eastAsia"/>
          <w:lang w:val="en-US" w:eastAsia="zh-CN"/>
        </w:rPr>
        <w:t>6</w:t>
      </w:r>
      <w:r>
        <w:t>)</w:t>
      </w:r>
    </w:p>
    <w:p>
      <w:pPr>
        <w:pStyle w:val="55"/>
        <w:ind w:firstLine="420"/>
      </w:pPr>
      <w:r>
        <w:rPr>
          <w:rFonts w:hint="eastAsia"/>
        </w:rPr>
        <w:t>式中：R为灾情经济稳健率，S为社会满意度。</w:t>
      </w:r>
    </w:p>
    <w:p>
      <w:pPr>
        <w:pStyle w:val="65"/>
        <w:spacing w:before="156" w:after="156"/>
      </w:pPr>
      <w:bookmarkStart w:id="60" w:name="_Toc116283650"/>
      <w:r>
        <w:rPr>
          <w:rFonts w:hint="eastAsia"/>
        </w:rPr>
        <w:t>社会满意度S</w:t>
      </w:r>
      <w:bookmarkEnd w:id="60"/>
    </w:p>
    <w:p>
      <w:pPr>
        <w:pStyle w:val="56"/>
        <w:ind w:firstLine="420"/>
      </w:pPr>
      <w:r>
        <w:rPr>
          <w:rFonts w:hint="eastAsia"/>
        </w:rPr>
        <w:t>通过某次暴雨灾害气象服务公众评价、媒体评价以及公众满意度调查问卷获取的结果3个指标来评价社会满意度。计算见式（7）：</w:t>
      </w:r>
    </w:p>
    <w:p>
      <w:pPr>
        <w:pStyle w:val="113"/>
      </w:pPr>
      <w:r>
        <w:tab/>
      </w:r>
      <m:oMath>
        <m:r>
          <m:rPr>
            <m:sty m:val="p"/>
          </m:rPr>
          <w:rPr>
            <w:rFonts w:ascii="Cambria Math" w:hAnsi="Cambria Math"/>
          </w:rPr>
          <m:t>S=</m:t>
        </m:r>
        <m:sSub>
          <m:sSubPr>
            <m:ctrlPr>
              <w:rPr>
                <w:rFonts w:ascii="Cambria Math" w:hAnsi="Cambria Math"/>
              </w:rPr>
            </m:ctrlPr>
          </m:sSubPr>
          <m:e>
            <m:r>
              <m:rPr/>
              <w:rPr>
                <w:rFonts w:ascii="Cambria Math" w:hAnsi="Cambria Math"/>
              </w:rPr>
              <m:t>S</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×0.25+</m:t>
        </m:r>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×0.25+</m:t>
        </m:r>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×0.5</m:t>
        </m:r>
      </m:oMath>
      <w:r>
        <w:rPr>
          <w:rFonts w:ascii="微软雅黑" w:hAnsi="微软雅黑" w:eastAsia="微软雅黑"/>
        </w:rPr>
        <w:tab/>
      </w:r>
      <w:r>
        <w:t>(</w:t>
      </w:r>
      <w:r>
        <w:rPr>
          <w:rFonts w:hint="eastAsia"/>
          <w:lang w:val="en-US" w:eastAsia="zh-CN"/>
        </w:rPr>
        <w:t>7</w:t>
      </w:r>
      <w:r>
        <w:t>)</w:t>
      </w:r>
    </w:p>
    <w:p>
      <w:pPr>
        <w:pStyle w:val="55"/>
        <w:ind w:firstLine="420"/>
      </w:pPr>
      <w:r>
        <w:rPr>
          <w:rFonts w:hint="eastAsia"/>
        </w:rPr>
        <w:t>式中：</w:t>
      </w:r>
      <m:oMath>
        <m:r>
          <m:rPr>
            <m:sty m:val="p"/>
          </m:rPr>
          <w:rPr>
            <w:rFonts w:ascii="Cambria Math" w:hAnsi="Cambria Math"/>
          </w:rPr>
          <m:t>S</m:t>
        </m:r>
      </m:oMath>
      <w:r>
        <w:rPr>
          <w:rFonts w:hint="eastAsia"/>
        </w:rPr>
        <w:t>为社会满意度，</w:t>
      </w:r>
      <m:oMath>
        <m:sSub>
          <m:sSubPr>
            <m:ctrlPr>
              <w:rPr>
                <w:rFonts w:ascii="Cambria Math" w:hAnsi="Cambria Math"/>
                <w:kern w:val="2"/>
              </w:rPr>
            </m:ctrlPr>
          </m:sSubPr>
          <m:e>
            <m:r>
              <m:rPr/>
              <w:rPr>
                <w:rFonts w:ascii="Cambria Math" w:hAnsi="Cambria Math"/>
              </w:rPr>
              <m:t>S</m:t>
            </m:r>
            <m:ctrlPr>
              <w:rPr>
                <w:rFonts w:ascii="Cambria Math" w:hAnsi="Cambria Math"/>
                <w:kern w:val="2"/>
              </w:rPr>
            </m:ctrlPr>
          </m:e>
          <m:sub>
            <m:r>
              <m:rPr/>
              <w:rPr>
                <w:rFonts w:ascii="Cambria Math" w:hAnsi="Cambria Math"/>
              </w:rPr>
              <m:t>1</m:t>
            </m:r>
            <m:ctrlPr>
              <w:rPr>
                <w:rFonts w:ascii="Cambria Math" w:hAnsi="Cambria Math"/>
                <w:kern w:val="2"/>
              </w:rPr>
            </m:ctrlPr>
          </m:sub>
        </m:sSub>
      </m:oMath>
      <w:r>
        <w:rPr>
          <w:rFonts w:hint="eastAsia"/>
        </w:rPr>
        <w:t>是公众评价得分，</w:t>
      </w:r>
      <m:oMath>
        <m:sSub>
          <m:sSubPr>
            <m:ctrlPr>
              <w:rPr>
                <w:rFonts w:ascii="Cambria Math" w:hAnsi="Cambria Math"/>
                <w:i/>
                <w:kern w:val="2"/>
              </w:rPr>
            </m:ctrlPr>
          </m:sSubPr>
          <m:e>
            <m:r>
              <m:rPr/>
              <w:rPr>
                <w:rFonts w:ascii="Cambria Math" w:hAnsi="Cambria Math"/>
              </w:rPr>
              <m:t>S</m:t>
            </m:r>
            <m:ctrlPr>
              <w:rPr>
                <w:rFonts w:ascii="Cambria Math" w:hAnsi="Cambria Math"/>
                <w:i/>
                <w:kern w:val="2"/>
              </w:rPr>
            </m:ctrlPr>
          </m:e>
          <m:sub>
            <m:r>
              <m:rPr/>
              <w:rPr>
                <w:rFonts w:ascii="Cambria Math" w:hAnsi="Cambria Math"/>
              </w:rPr>
              <m:t>2</m:t>
            </m:r>
            <m:ctrlPr>
              <w:rPr>
                <w:rFonts w:ascii="Cambria Math" w:hAnsi="Cambria Math"/>
                <w:i/>
                <w:kern w:val="2"/>
              </w:rPr>
            </m:ctrlPr>
          </m:sub>
        </m:sSub>
      </m:oMath>
      <w:r>
        <w:rPr>
          <w:rFonts w:hint="eastAsia"/>
        </w:rPr>
        <w:t>是媒体评价得分，</w:t>
      </w:r>
      <m:oMath>
        <m:sSub>
          <m:sSubPr>
            <m:ctrlPr>
              <w:rPr>
                <w:rFonts w:ascii="Cambria Math" w:hAnsi="Cambria Math"/>
                <w:i/>
                <w:kern w:val="2"/>
              </w:rPr>
            </m:ctrlPr>
          </m:sSubPr>
          <m:e>
            <m:r>
              <m:rPr/>
              <w:rPr>
                <w:rFonts w:ascii="Cambria Math" w:hAnsi="Cambria Math"/>
              </w:rPr>
              <m:t>S</m:t>
            </m:r>
            <m:ctrlPr>
              <w:rPr>
                <w:rFonts w:ascii="Cambria Math" w:hAnsi="Cambria Math"/>
                <w:i/>
                <w:kern w:val="2"/>
              </w:rPr>
            </m:ctrlPr>
          </m:e>
          <m:sub>
            <m:r>
              <m:rPr/>
              <w:rPr>
                <w:rFonts w:ascii="Cambria Math" w:hAnsi="Cambria Math"/>
              </w:rPr>
              <m:t>3</m:t>
            </m:r>
            <m:ctrlPr>
              <w:rPr>
                <w:rFonts w:ascii="Cambria Math" w:hAnsi="Cambria Math"/>
                <w:i/>
                <w:kern w:val="2"/>
              </w:rPr>
            </m:ctrlPr>
          </m:sub>
        </m:sSub>
      </m:oMath>
      <w:r>
        <w:rPr>
          <w:rFonts w:hint="eastAsia"/>
        </w:rPr>
        <w:t>为公众满意度问卷调查获取结果。公众评价和媒体评价的评价原则为：有重大负面评价得分为0，无负面评价时得分为0.6，有正面评价得分为1。</w:t>
      </w:r>
    </w:p>
    <w:p>
      <w:pPr>
        <w:pStyle w:val="65"/>
        <w:spacing w:before="156" w:after="156"/>
      </w:pPr>
      <w:bookmarkStart w:id="61" w:name="_Toc116283651"/>
      <w:r>
        <w:rPr>
          <w:rFonts w:hint="eastAsia"/>
        </w:rPr>
        <w:t>灾情经济稳健率R</w:t>
      </w:r>
      <w:bookmarkEnd w:id="61"/>
    </w:p>
    <w:p>
      <w:pPr>
        <w:pStyle w:val="56"/>
        <w:ind w:firstLine="420"/>
      </w:pPr>
      <w:r>
        <w:rPr>
          <w:rFonts w:hint="eastAsia"/>
        </w:rPr>
        <w:t>灾情经济稳健率和暴雨灾害强度与地区生产总值呈正相关，与直接经济损失呈负相关。计算见式（8）：</w:t>
      </w:r>
    </w:p>
    <w:p>
      <w:pPr>
        <w:pStyle w:val="113"/>
      </w:pPr>
      <w:r>
        <w:tab/>
      </w:r>
      <m:oMath>
        <m:r>
          <m:rPr>
            <m:sty m:val="p"/>
          </m:rPr>
          <w:rPr>
            <w:rFonts w:ascii="Cambria Math" w:hAnsi="Cambria Math"/>
          </w:rPr>
          <m:t>R=</m:t>
        </m:r>
        <m:f>
          <m:fPr>
            <m:ctrlPr>
              <w:rPr>
                <w:rFonts w:ascii="Cambria Math" w:hAnsi="Cambria Math"/>
              </w:rPr>
            </m:ctrlPr>
          </m:fPr>
          <m:num>
            <m:r>
              <m:rPr/>
              <w:rPr>
                <w:rFonts w:ascii="Cambria Math" w:hAnsi="Cambria Math"/>
              </w:rPr>
              <m:t>G×</m:t>
            </m:r>
            <m:sSup>
              <m:sSupPr>
                <m:ctrlPr>
                  <w:rPr>
                    <w:rFonts w:ascii="Cambria Math" w:hAnsi="Cambria Math"/>
                    <w:i/>
                  </w:rPr>
                </m:ctrlPr>
              </m:sSupPr>
              <m:e>
                <m:r>
                  <m:rPr/>
                  <w:rPr>
                    <w:rFonts w:ascii="Cambria Math" w:hAnsi="Cambria Math"/>
                  </w:rPr>
                  <m:t>V</m:t>
                </m:r>
                <m:ctrlPr>
                  <w:rPr>
                    <w:rFonts w:ascii="Cambria Math" w:hAnsi="Cambria Math"/>
                    <w:i/>
                  </w:rPr>
                </m:ctrlPr>
              </m:e>
              <m:sup>
                <m:r>
                  <m:rPr/>
                  <w:rPr>
                    <w:rFonts w:ascii="Cambria Math" w:hAnsi="Cambria Math"/>
                  </w:rPr>
                  <m:t>0.65</m:t>
                </m:r>
                <m:ctrlPr>
                  <w:rPr>
                    <w:rFonts w:ascii="Cambria Math" w:hAnsi="Cambria Math"/>
                    <w:i/>
                  </w:rPr>
                </m:ctrlPr>
              </m:sup>
            </m:sSup>
            <m:ctrlPr>
              <w:rPr>
                <w:rFonts w:ascii="Cambria Math" w:hAnsi="Cambria Math"/>
              </w:rPr>
            </m:ctrlPr>
          </m:num>
          <m:den>
            <m:sSup>
              <m:sSupPr>
                <m:ctrlPr>
                  <w:rPr>
                    <w:rFonts w:ascii="Cambria Math" w:hAnsi="Cambria Math"/>
                    <w:i/>
                  </w:rPr>
                </m:ctrlPr>
              </m:sSupPr>
              <m:e>
                <m:d>
                  <m:dPr>
                    <m:ctrlPr>
                      <w:rPr>
                        <w:rFonts w:ascii="Cambria Math" w:hAnsi="Cambria Math"/>
                        <w:i/>
                      </w:rPr>
                    </m:ctrlPr>
                  </m:dPr>
                  <m:e>
                    <m:r>
                      <m:rPr/>
                      <w:rPr>
                        <w:rFonts w:ascii="Cambria Math" w:hAnsi="Cambria Math"/>
                      </w:rPr>
                      <m:t>1.05×Z</m:t>
                    </m:r>
                    <m:ctrlPr>
                      <w:rPr>
                        <w:rFonts w:ascii="Cambria Math" w:hAnsi="Cambria Math"/>
                        <w:i/>
                      </w:rPr>
                    </m:ctrlPr>
                  </m:e>
                </m:d>
                <m:ctrlPr>
                  <w:rPr>
                    <w:rFonts w:ascii="Cambria Math" w:hAnsi="Cambria Math"/>
                    <w:i/>
                  </w:rPr>
                </m:ctrlPr>
              </m:e>
              <m:sup>
                <m:r>
                  <m:rPr/>
                  <w:rPr>
                    <w:rFonts w:ascii="Cambria Math" w:hAnsi="Cambria Math"/>
                  </w:rPr>
                  <m:t>0.2</m:t>
                </m:r>
                <m:ctrlPr>
                  <w:rPr>
                    <w:rFonts w:ascii="Cambria Math" w:hAnsi="Cambria Math"/>
                    <w:i/>
                  </w:rPr>
                </m:ctrlPr>
              </m:sup>
            </m:sSup>
            <m:ctrlPr>
              <w:rPr>
                <w:rFonts w:ascii="Cambria Math" w:hAnsi="Cambria Math"/>
              </w:rPr>
            </m:ctrlPr>
          </m:den>
        </m:f>
      </m:oMath>
      <w:r>
        <w:rPr>
          <w:rFonts w:ascii="微软雅黑" w:hAnsi="微软雅黑" w:eastAsia="微软雅黑"/>
        </w:rPr>
        <w:tab/>
      </w:r>
      <w:r>
        <w:t>(</w:t>
      </w:r>
      <w:r>
        <w:rPr>
          <w:rFonts w:hint="eastAsia"/>
          <w:lang w:val="en-US" w:eastAsia="zh-CN"/>
        </w:rPr>
        <w:t>8</w:t>
      </w:r>
      <w:r>
        <w:t>)</w:t>
      </w:r>
    </w:p>
    <w:p>
      <w:pPr>
        <w:pStyle w:val="55"/>
        <w:ind w:firstLine="420"/>
      </w:pPr>
      <w:r>
        <w:rPr>
          <w:rFonts w:hint="eastAsia"/>
        </w:rPr>
        <w:t>式中：G为受灾区域内上年度的GDP生产总值，V为暴雨灾害强度指数，Z为暴雨灾害直接经济损失。暴雨灾害强度指数计算见附录A.</w:t>
      </w:r>
    </w:p>
    <w:p>
      <w:pPr>
        <w:pStyle w:val="105"/>
        <w:spacing w:before="156" w:after="156"/>
      </w:pPr>
      <w:bookmarkStart w:id="62" w:name="_Toc116283652"/>
      <w:r>
        <w:rPr>
          <w:rFonts w:hint="eastAsia"/>
        </w:rPr>
        <w:t>综合服务效益Q</w:t>
      </w:r>
      <w:bookmarkEnd w:id="62"/>
    </w:p>
    <w:p>
      <w:pPr>
        <w:pStyle w:val="56"/>
        <w:ind w:firstLine="420"/>
      </w:pPr>
      <w:r>
        <w:rPr>
          <w:rFonts w:hint="eastAsia"/>
        </w:rPr>
        <w:t>综合服务效益Q计算见式（9）：</w:t>
      </w:r>
    </w:p>
    <w:p>
      <w:pPr>
        <w:pStyle w:val="113"/>
      </w:pPr>
      <w:r>
        <w:tab/>
      </w:r>
      <m:oMath>
        <m:r>
          <m:rPr>
            <m:sty m:val="p"/>
          </m:rPr>
          <w:rPr>
            <w:rFonts w:ascii="Cambria Math" w:hAnsi="Cambria Math"/>
          </w:rPr>
          <m:t>Q=</m:t>
        </m:r>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×0.44+</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×0.20+</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×0.36</m:t>
        </m:r>
      </m:oMath>
      <w:r>
        <w:rPr>
          <w:rFonts w:ascii="微软雅黑" w:hAnsi="微软雅黑" w:eastAsia="微软雅黑"/>
        </w:rPr>
        <w:tab/>
      </w:r>
      <w:r>
        <w:t>(</w:t>
      </w:r>
      <w:r>
        <w:rPr>
          <w:rFonts w:hint="eastAsia"/>
          <w:lang w:val="en-US" w:eastAsia="zh-CN"/>
        </w:rPr>
        <w:t>9</w:t>
      </w:r>
      <w:r>
        <w:t>)</w:t>
      </w:r>
    </w:p>
    <w:p>
      <w:pPr>
        <w:pStyle w:val="55"/>
        <w:ind w:firstLine="420"/>
      </w:pPr>
      <w:r>
        <w:rPr>
          <w:rFonts w:hint="eastAsia"/>
        </w:rPr>
        <w:t>式中：</w:t>
      </w:r>
      <m:oMath>
        <m:sSub>
          <m:sSubPr>
            <m:ctrlPr>
              <w:rPr>
                <w:rFonts w:ascii="Cambria Math" w:hAnsi="Cambria Math"/>
                <w:kern w:val="2"/>
              </w:rPr>
            </m:ctrlPr>
          </m:sSubPr>
          <m:e>
            <m:r>
              <m:rPr/>
              <w:rPr>
                <w:rFonts w:ascii="Cambria Math" w:hAnsi="Cambria Math"/>
              </w:rPr>
              <m:t>Q</m:t>
            </m:r>
            <m:ctrlPr>
              <w:rPr>
                <w:rFonts w:ascii="Cambria Math" w:hAnsi="Cambria Math"/>
                <w:kern w:val="2"/>
              </w:rPr>
            </m:ctrlPr>
          </m:e>
          <m:sub>
            <m:r>
              <m:rPr/>
              <w:rPr>
                <w:rFonts w:ascii="Cambria Math" w:hAnsi="Cambria Math"/>
              </w:rPr>
              <m:t>1</m:t>
            </m:r>
            <m:ctrlPr>
              <w:rPr>
                <w:rFonts w:ascii="Cambria Math" w:hAnsi="Cambria Math"/>
                <w:kern w:val="2"/>
              </w:rPr>
            </m:ctrlPr>
          </m:sub>
        </m:sSub>
      </m:oMath>
      <w:r>
        <w:rPr>
          <w:rFonts w:hint="eastAsia"/>
        </w:rPr>
        <w:t>为决策服务效益，</w:t>
      </w:r>
      <m:oMath>
        <m:sSub>
          <m:sSubPr>
            <m:ctrlPr>
              <w:rPr>
                <w:rFonts w:ascii="Cambria Math" w:hAnsi="Cambria Math"/>
                <w:i/>
                <w:kern w:val="2"/>
              </w:rPr>
            </m:ctrlPr>
          </m:sSubPr>
          <m:e>
            <m:r>
              <m:rPr/>
              <w:rPr>
                <w:rFonts w:ascii="Cambria Math" w:hAnsi="Cambria Math"/>
              </w:rPr>
              <m:t>Q</m:t>
            </m:r>
            <m:ctrlPr>
              <w:rPr>
                <w:rFonts w:ascii="Cambria Math" w:hAnsi="Cambria Math"/>
                <w:i/>
                <w:kern w:val="2"/>
              </w:rPr>
            </m:ctrlPr>
          </m:e>
          <m:sub>
            <m:r>
              <m:rPr/>
              <w:rPr>
                <w:rFonts w:ascii="Cambria Math" w:hAnsi="Cambria Math"/>
              </w:rPr>
              <m:t>2</m:t>
            </m:r>
            <m:ctrlPr>
              <w:rPr>
                <w:rFonts w:ascii="Cambria Math" w:hAnsi="Cambria Math"/>
                <w:i/>
                <w:kern w:val="2"/>
              </w:rPr>
            </m:ctrlPr>
          </m:sub>
        </m:sSub>
      </m:oMath>
      <w:r>
        <w:rPr>
          <w:rFonts w:hint="eastAsia"/>
        </w:rPr>
        <w:t>为公众服务效益，</w:t>
      </w:r>
      <m:oMath>
        <m:sSub>
          <m:sSubPr>
            <m:ctrlPr>
              <w:rPr>
                <w:rFonts w:ascii="Cambria Math" w:hAnsi="Cambria Math"/>
                <w:i/>
                <w:kern w:val="2"/>
              </w:rPr>
            </m:ctrlPr>
          </m:sSubPr>
          <m:e>
            <m:r>
              <m:rPr/>
              <w:rPr>
                <w:rFonts w:ascii="Cambria Math" w:hAnsi="Cambria Math"/>
              </w:rPr>
              <m:t>Q</m:t>
            </m:r>
            <m:ctrlPr>
              <w:rPr>
                <w:rFonts w:ascii="Cambria Math" w:hAnsi="Cambria Math"/>
                <w:i/>
                <w:kern w:val="2"/>
              </w:rPr>
            </m:ctrlPr>
          </m:e>
          <m:sub>
            <m:r>
              <m:rPr/>
              <w:rPr>
                <w:rFonts w:ascii="Cambria Math" w:hAnsi="Cambria Math"/>
              </w:rPr>
              <m:t>3</m:t>
            </m:r>
            <m:ctrlPr>
              <w:rPr>
                <w:rFonts w:ascii="Cambria Math" w:hAnsi="Cambria Math"/>
                <w:i/>
                <w:kern w:val="2"/>
              </w:rPr>
            </m:ctrlPr>
          </m:sub>
        </m:sSub>
      </m:oMath>
      <w:r>
        <w:rPr>
          <w:rFonts w:hint="eastAsia"/>
        </w:rPr>
        <w:t>为社会服务效益。</w:t>
      </w:r>
    </w:p>
    <w:p>
      <w:pPr>
        <w:pStyle w:val="56"/>
        <w:ind w:firstLine="420"/>
      </w:pPr>
    </w:p>
    <w:p>
      <w:pPr>
        <w:pStyle w:val="56"/>
        <w:ind w:firstLine="420"/>
      </w:pPr>
    </w:p>
    <w:p>
      <w:pPr>
        <w:pStyle w:val="56"/>
        <w:ind w:firstLine="420"/>
        <w:sectPr>
          <w:pgSz w:w="11906" w:h="16838"/>
          <w:pgMar w:top="1928" w:right="1134" w:bottom="1134" w:left="1134" w:header="1418" w:footer="1134" w:gutter="284"/>
          <w:pgNumType w:start="1"/>
          <w:cols w:space="425" w:num="1"/>
          <w:formProt w:val="0"/>
          <w:docGrid w:type="lines" w:linePitch="312" w:charSpace="0"/>
        </w:sectPr>
      </w:pPr>
    </w:p>
    <w:bookmarkEnd w:id="24"/>
    <w:p>
      <w:pPr>
        <w:pStyle w:val="198"/>
        <w:rPr>
          <w:vanish w:val="0"/>
        </w:rPr>
      </w:pPr>
      <w:bookmarkStart w:id="63" w:name="BookMark5"/>
    </w:p>
    <w:p>
      <w:pPr>
        <w:pStyle w:val="199"/>
        <w:rPr>
          <w:vanish w:val="0"/>
        </w:rPr>
      </w:pPr>
    </w:p>
    <w:p>
      <w:pPr>
        <w:pStyle w:val="76"/>
        <w:spacing w:after="156"/>
      </w:pPr>
      <w:r>
        <w:br w:type="textWrapping"/>
      </w:r>
      <w:bookmarkStart w:id="64" w:name="_Toc116283653"/>
      <w:r>
        <w:rPr>
          <w:rFonts w:hint="eastAsia"/>
        </w:rPr>
        <w:t>（规范性）</w:t>
      </w:r>
      <w:r>
        <w:br w:type="textWrapping"/>
      </w:r>
      <w:r>
        <w:rPr>
          <w:rFonts w:hint="eastAsia"/>
        </w:rPr>
        <w:t>暴雨灾害强度指数计算方法</w:t>
      </w:r>
      <w:bookmarkEnd w:id="64"/>
    </w:p>
    <w:p>
      <w:pPr>
        <w:pStyle w:val="56"/>
        <w:ind w:firstLine="420"/>
      </w:pPr>
      <w:r>
        <w:rPr>
          <w:rFonts w:hint="eastAsia"/>
        </w:rPr>
        <w:t>暴雨灾害等级评估综合指标F</w:t>
      </w:r>
      <w:r>
        <w:t>D</w:t>
      </w:r>
      <w:r>
        <w:rPr>
          <w:rFonts w:hint="eastAsia"/>
        </w:rPr>
        <w:t>见式A</w:t>
      </w:r>
      <w:r>
        <w:t>.1</w:t>
      </w:r>
      <w:r>
        <w:rPr>
          <w:rFonts w:hint="eastAsia"/>
        </w:rPr>
        <w:t>：</w:t>
      </w:r>
    </w:p>
    <w:p>
      <w:pPr>
        <w:pStyle w:val="113"/>
      </w:pPr>
      <w:r>
        <w:tab/>
      </w:r>
      <m:oMath>
        <m:r>
          <m:rPr>
            <m:sty m:val="p"/>
          </m:rPr>
          <w:rPr>
            <w:rFonts w:ascii="Cambria Math" w:hAnsi="Cambria Math"/>
          </w:rPr>
          <m:t>FD=</m:t>
        </m:r>
        <m:f>
          <m:fPr>
            <m:type m:val="lin"/>
            <m:ctrlPr>
              <w:rPr>
                <w:rFonts w:ascii="Cambria Math" w:hAnsi="Cambria Math"/>
              </w:rPr>
            </m:ctrlPr>
          </m:fPr>
          <m:num>
            <m:r>
              <m:rPr/>
              <w:rPr>
                <w:rFonts w:ascii="Cambria Math" w:hAnsi="Cambria Math"/>
              </w:rPr>
              <m:t>(RD+RA+AI+RJ+RS)</m:t>
            </m:r>
            <m:ctrlPr>
              <w:rPr>
                <w:rFonts w:ascii="Cambria Math" w:hAnsi="Cambria Math"/>
              </w:rPr>
            </m:ctrlPr>
          </m:num>
          <m:den>
            <m:r>
              <m:rPr/>
              <w:rPr>
                <w:rFonts w:ascii="Cambria Math" w:hAnsi="Cambria Math"/>
              </w:rPr>
              <m:t>5</m:t>
            </m:r>
            <m:ctrlPr>
              <w:rPr>
                <w:rFonts w:ascii="Cambria Math" w:hAnsi="Cambria Math"/>
              </w:rPr>
            </m:ctrlPr>
          </m:den>
        </m:f>
      </m:oMath>
      <w:r>
        <w:rPr>
          <w:rFonts w:ascii="微软雅黑" w:hAnsi="微软雅黑" w:eastAsia="微软雅黑"/>
        </w:rPr>
        <w:tab/>
      </w:r>
      <w:r>
        <w:t>(A.</w:t>
      </w:r>
      <w:r>
        <w:fldChar w:fldCharType="begin"/>
      </w:r>
      <w:r>
        <w:instrText xml:space="preserve">  seq fulu_equation_133052608465738611  </w:instrText>
      </w:r>
      <w:r>
        <w:fldChar w:fldCharType="separate"/>
      </w:r>
      <w:r>
        <w:t>1</w:t>
      </w:r>
      <w:r>
        <w:fldChar w:fldCharType="end"/>
      </w:r>
      <w:r>
        <w:t>)</w:t>
      </w:r>
    </w:p>
    <w:p>
      <w:pPr>
        <w:pStyle w:val="55"/>
        <w:ind w:firstLine="420"/>
      </w:pPr>
      <w:r>
        <w:rPr>
          <w:rFonts w:hint="eastAsia"/>
        </w:rPr>
        <w:t>式中：R</w:t>
      </w:r>
      <w:r>
        <w:t>D</w:t>
      </w:r>
      <w:r>
        <w:rPr>
          <w:rFonts w:hint="eastAsia"/>
        </w:rPr>
        <w:t>为暴雨持续天数指标；</w:t>
      </w:r>
      <w:r>
        <w:t>RA</w:t>
      </w:r>
      <w:r>
        <w:rPr>
          <w:rFonts w:hint="eastAsia"/>
        </w:rPr>
        <w:t>为暴雨影响范围指标；</w:t>
      </w:r>
      <w:r>
        <w:t>AI</w:t>
      </w:r>
      <w:r>
        <w:rPr>
          <w:rFonts w:hint="eastAsia"/>
        </w:rPr>
        <w:t>为农作物受灾害面积指标；</w:t>
      </w:r>
      <w:r>
        <w:t>RJ</w:t>
      </w:r>
      <w:r>
        <w:rPr>
          <w:rFonts w:hint="eastAsia"/>
        </w:rPr>
        <w:t>为直接经济损失指标；</w:t>
      </w:r>
      <w:r>
        <w:t>RS</w:t>
      </w:r>
      <w:r>
        <w:rPr>
          <w:rFonts w:hint="eastAsia"/>
        </w:rPr>
        <w:t>为死亡人口指标。</w:t>
      </w:r>
    </w:p>
    <w:p>
      <w:pPr>
        <w:pStyle w:val="56"/>
        <w:ind w:firstLine="420"/>
      </w:pPr>
      <w:r>
        <w:rPr>
          <w:rFonts w:hint="eastAsia"/>
        </w:rPr>
        <w:t>根据指标值，暴雨灾害等级划分见表A</w:t>
      </w:r>
      <w:r>
        <w:t>.1</w:t>
      </w:r>
      <w:r>
        <w:rPr>
          <w:rFonts w:hint="eastAsia"/>
        </w:rPr>
        <w:t>。</w:t>
      </w:r>
    </w:p>
    <w:p>
      <w:pPr>
        <w:pStyle w:val="77"/>
        <w:spacing w:before="156" w:after="156"/>
      </w:pPr>
      <w:r>
        <w:rPr>
          <w:rFonts w:hint="eastAsia"/>
        </w:rPr>
        <w:t>暴雨灾害评估指标等级划分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866" w:type="dxa"/>
            <w:tcBorders>
              <w:top w:val="single" w:color="auto" w:sz="8" w:space="0"/>
              <w:bottom w:val="single" w:color="auto" w:sz="8" w:space="0"/>
            </w:tcBorders>
            <w:shd w:val="clear" w:color="auto" w:fill="auto"/>
            <w:vAlign w:val="center"/>
          </w:tcPr>
          <w:p>
            <w:pPr>
              <w:pStyle w:val="178"/>
            </w:pPr>
            <w:r>
              <w:rPr>
                <w:rFonts w:hint="eastAsia"/>
              </w:rPr>
              <w:t>暴雨灾害等级</w:t>
            </w:r>
          </w:p>
        </w:tc>
        <w:tc>
          <w:tcPr>
            <w:tcW w:w="1867" w:type="dxa"/>
            <w:tcBorders>
              <w:top w:val="single" w:color="auto" w:sz="8" w:space="0"/>
              <w:bottom w:val="single" w:color="auto" w:sz="8" w:space="0"/>
            </w:tcBorders>
            <w:shd w:val="clear" w:color="auto" w:fill="auto"/>
            <w:vAlign w:val="center"/>
          </w:tcPr>
          <w:p>
            <w:pPr>
              <w:pStyle w:val="178"/>
            </w:pPr>
            <w:r>
              <w:rPr>
                <w:rFonts w:hint="eastAsia"/>
              </w:rPr>
              <w:t>轻度</w:t>
            </w:r>
          </w:p>
        </w:tc>
        <w:tc>
          <w:tcPr>
            <w:tcW w:w="1867" w:type="dxa"/>
            <w:tcBorders>
              <w:top w:val="single" w:color="auto" w:sz="8" w:space="0"/>
              <w:bottom w:val="single" w:color="auto" w:sz="8" w:space="0"/>
            </w:tcBorders>
            <w:shd w:val="clear" w:color="auto" w:fill="auto"/>
            <w:vAlign w:val="center"/>
          </w:tcPr>
          <w:p>
            <w:pPr>
              <w:pStyle w:val="178"/>
            </w:pPr>
            <w:r>
              <w:rPr>
                <w:rFonts w:hint="eastAsia"/>
              </w:rPr>
              <w:t>中度</w:t>
            </w:r>
          </w:p>
        </w:tc>
        <w:tc>
          <w:tcPr>
            <w:tcW w:w="1867" w:type="dxa"/>
            <w:tcBorders>
              <w:top w:val="single" w:color="auto" w:sz="8" w:space="0"/>
              <w:bottom w:val="single" w:color="auto" w:sz="8" w:space="0"/>
            </w:tcBorders>
            <w:shd w:val="clear" w:color="auto" w:fill="auto"/>
            <w:vAlign w:val="center"/>
          </w:tcPr>
          <w:p>
            <w:pPr>
              <w:pStyle w:val="178"/>
            </w:pPr>
            <w:r>
              <w:rPr>
                <w:rFonts w:hint="eastAsia"/>
              </w:rPr>
              <w:t>严重</w:t>
            </w:r>
          </w:p>
        </w:tc>
        <w:tc>
          <w:tcPr>
            <w:tcW w:w="1867" w:type="dxa"/>
            <w:tcBorders>
              <w:top w:val="single" w:color="auto" w:sz="8" w:space="0"/>
              <w:bottom w:val="single" w:color="auto" w:sz="8" w:space="0"/>
            </w:tcBorders>
            <w:shd w:val="clear" w:color="auto" w:fill="auto"/>
            <w:vAlign w:val="center"/>
          </w:tcPr>
          <w:p>
            <w:pPr>
              <w:pStyle w:val="178"/>
            </w:pPr>
            <w:r>
              <w:rPr>
                <w:rFonts w:hint="eastAsia"/>
              </w:rPr>
              <w:t>特大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tcBorders>
              <w:top w:val="single" w:color="auto" w:sz="8" w:space="0"/>
            </w:tcBorders>
            <w:shd w:val="clear" w:color="auto" w:fill="auto"/>
            <w:vAlign w:val="center"/>
          </w:tcPr>
          <w:p>
            <w:pPr>
              <w:pStyle w:val="178"/>
            </w:pPr>
            <w:r>
              <w:t>FD</w:t>
            </w:r>
          </w:p>
        </w:tc>
        <w:tc>
          <w:tcPr>
            <w:tcW w:w="1867" w:type="dxa"/>
            <w:tcBorders>
              <w:top w:val="single" w:color="auto" w:sz="8" w:space="0"/>
            </w:tcBorders>
            <w:shd w:val="clear" w:color="auto" w:fill="auto"/>
            <w:vAlign w:val="center"/>
          </w:tcPr>
          <w:p>
            <w:pPr>
              <w:pStyle w:val="178"/>
            </w:pPr>
            <w:r>
              <w:t>FD</w:t>
            </w:r>
            <w:r>
              <w:rPr>
                <w:rFonts w:hint="eastAsia"/>
              </w:rPr>
              <w:t>＜1</w:t>
            </w:r>
            <w:r>
              <w:t>.6</w:t>
            </w:r>
          </w:p>
        </w:tc>
        <w:tc>
          <w:tcPr>
            <w:tcW w:w="1867" w:type="dxa"/>
            <w:tcBorders>
              <w:top w:val="single" w:color="auto" w:sz="8" w:space="0"/>
            </w:tcBorders>
            <w:shd w:val="clear" w:color="auto" w:fill="auto"/>
            <w:vAlign w:val="center"/>
          </w:tcPr>
          <w:p>
            <w:pPr>
              <w:pStyle w:val="178"/>
            </w:pPr>
            <w:r>
              <w:t>1.6</w:t>
            </w:r>
            <w:r>
              <w:rPr>
                <w:rFonts w:hint="eastAsia"/>
              </w:rPr>
              <w:t>≤</w:t>
            </w:r>
            <w:r>
              <w:t>FD</w:t>
            </w:r>
            <w:r>
              <w:rPr>
                <w:rFonts w:hint="eastAsia"/>
              </w:rPr>
              <w:t>＜</w:t>
            </w:r>
            <w:r>
              <w:t>2.4</w:t>
            </w:r>
          </w:p>
        </w:tc>
        <w:tc>
          <w:tcPr>
            <w:tcW w:w="1867" w:type="dxa"/>
            <w:tcBorders>
              <w:top w:val="single" w:color="auto" w:sz="8" w:space="0"/>
            </w:tcBorders>
            <w:shd w:val="clear" w:color="auto" w:fill="auto"/>
            <w:vAlign w:val="center"/>
          </w:tcPr>
          <w:p>
            <w:pPr>
              <w:pStyle w:val="178"/>
            </w:pPr>
            <w:r>
              <w:t>2.4</w:t>
            </w:r>
            <w:r>
              <w:rPr>
                <w:rFonts w:hint="eastAsia"/>
              </w:rPr>
              <w:t>≤</w:t>
            </w:r>
            <w:r>
              <w:t>FD</w:t>
            </w:r>
            <w:r>
              <w:rPr>
                <w:rFonts w:hint="eastAsia"/>
              </w:rPr>
              <w:t>＜</w:t>
            </w:r>
            <w:r>
              <w:t>3.2</w:t>
            </w:r>
          </w:p>
        </w:tc>
        <w:tc>
          <w:tcPr>
            <w:tcW w:w="1867" w:type="dxa"/>
            <w:tcBorders>
              <w:top w:val="single" w:color="auto" w:sz="8" w:space="0"/>
            </w:tcBorders>
            <w:shd w:val="clear" w:color="auto" w:fill="auto"/>
            <w:vAlign w:val="center"/>
          </w:tcPr>
          <w:p>
            <w:pPr>
              <w:pStyle w:val="178"/>
            </w:pPr>
            <w:r>
              <w:t>FD</w:t>
            </w:r>
            <w:r>
              <w:rPr>
                <w:rFonts w:hint="eastAsia"/>
              </w:rPr>
              <w:t>≥</w:t>
            </w:r>
            <w:r>
              <w:t>3.2</w:t>
            </w:r>
          </w:p>
        </w:tc>
      </w:tr>
    </w:tbl>
    <w:p>
      <w:pPr>
        <w:pStyle w:val="56"/>
        <w:ind w:firstLine="420"/>
      </w:pPr>
      <w:r>
        <w:rPr>
          <w:rFonts w:hint="eastAsia"/>
        </w:rPr>
        <w:t>对于FD值大于3.2的情况，可以认为暴雨灾害等级达到满级，因此可对上面得到的FD值进行归一化处理，见式A</w:t>
      </w:r>
      <w:r>
        <w:t>.2</w:t>
      </w:r>
      <w:r>
        <w:rPr>
          <w:rFonts w:hint="eastAsia"/>
        </w:rPr>
        <w:t>：</w:t>
      </w:r>
    </w:p>
    <w:p>
      <w:pPr>
        <w:pStyle w:val="113"/>
      </w:pPr>
      <w:r>
        <w:tab/>
      </w:r>
      <m:oMath>
        <m:r>
          <m:rPr>
            <m:sty m:val="p"/>
          </m:rPr>
          <w:rPr>
            <w:rFonts w:ascii="Cambria Math" w:hAnsi="Cambria Math"/>
          </w:rPr>
          <m:t>V=</m:t>
        </m:r>
        <m:f>
          <m:fPr>
            <m:type m:val="lin"/>
            <m:ctrlPr>
              <w:rPr>
                <w:rFonts w:ascii="Cambria Math" w:hAnsi="Cambria Math"/>
              </w:rPr>
            </m:ctrlPr>
          </m:fPr>
          <m:num>
            <m:r>
              <m:rPr/>
              <w:rPr>
                <w:rFonts w:ascii="Cambria Math" w:hAnsi="Cambria Math"/>
              </w:rPr>
              <m:t>FD</m:t>
            </m:r>
            <m:ctrlPr>
              <w:rPr>
                <w:rFonts w:ascii="Cambria Math" w:hAnsi="Cambria Math"/>
              </w:rPr>
            </m:ctrlPr>
          </m:num>
          <m:den>
            <m:r>
              <m:rPr/>
              <w:rPr>
                <w:rFonts w:ascii="Cambria Math" w:hAnsi="Cambria Math"/>
              </w:rPr>
              <m:t>3.2</m:t>
            </m:r>
            <m:ctrlPr>
              <w:rPr>
                <w:rFonts w:ascii="Cambria Math" w:hAnsi="Cambria Math"/>
              </w:rPr>
            </m:ctrlPr>
          </m:den>
        </m:f>
      </m:oMath>
      <w:r>
        <w:rPr>
          <w:rFonts w:ascii="微软雅黑" w:hAnsi="微软雅黑" w:eastAsia="微软雅黑"/>
        </w:rPr>
        <w:tab/>
      </w:r>
      <w:r>
        <w:t>(A.</w:t>
      </w:r>
      <w:r>
        <w:fldChar w:fldCharType="begin"/>
      </w:r>
      <w:r>
        <w:instrText xml:space="preserve">   seq fulu_equation_133052608465738611   </w:instrText>
      </w:r>
      <w:r>
        <w:fldChar w:fldCharType="separate"/>
      </w:r>
      <w:r>
        <w:t>2</w:t>
      </w:r>
      <w:r>
        <w:fldChar w:fldCharType="end"/>
      </w:r>
      <w:r>
        <w:t>)</w:t>
      </w:r>
    </w:p>
    <w:p>
      <w:pPr>
        <w:pStyle w:val="55"/>
        <w:ind w:firstLine="420"/>
      </w:pPr>
      <w:r>
        <w:rPr>
          <w:rFonts w:hint="eastAsia"/>
        </w:rPr>
        <w:t>式中：V为暴雨灾害强度指数；FD为暴雨灾害等级评估综合指标，当F</w:t>
      </w:r>
      <w:r>
        <w:t>D</w:t>
      </w:r>
      <w:r>
        <w:rPr>
          <w:rFonts w:hint="eastAsia"/>
        </w:rPr>
        <w:t>≥3.2时，取FD=</w:t>
      </w:r>
      <w:r>
        <w:t>3.2</w:t>
      </w:r>
      <w:r>
        <w:rPr>
          <w:rFonts w:hint="eastAsia"/>
        </w:rPr>
        <w:t>。</w:t>
      </w:r>
    </w:p>
    <w:p>
      <w:pPr>
        <w:pStyle w:val="78"/>
        <w:spacing w:before="156" w:after="156"/>
      </w:pPr>
      <w:bookmarkStart w:id="65" w:name="_Toc116283654"/>
      <w:r>
        <w:rPr>
          <w:rFonts w:hint="eastAsia"/>
        </w:rPr>
        <w:t>暴雨持续天数指标RD</w:t>
      </w:r>
      <w:bookmarkEnd w:id="65"/>
    </w:p>
    <w:p>
      <w:pPr>
        <w:pStyle w:val="56"/>
        <w:ind w:firstLine="420"/>
      </w:pPr>
      <w:r>
        <w:rPr>
          <w:rFonts w:hint="eastAsia"/>
        </w:rPr>
        <w:t>评估区域内监测到一个(含)以上测站出现暴雨认定当日为暴雨开始，评估区域内不再监测有测站出现暴雨，认定当日暴雨结束。根据暴雨起止时间计算暴雨持续天数(Days)，根据大小将其分为4个指标等级，见表A.</w:t>
      </w:r>
      <w:r>
        <w:t>2</w:t>
      </w:r>
      <w:r>
        <w:rPr>
          <w:rFonts w:hint="eastAsia"/>
        </w:rPr>
        <w:t>。</w:t>
      </w:r>
    </w:p>
    <w:p>
      <w:pPr>
        <w:pStyle w:val="77"/>
        <w:spacing w:before="156" w:after="156"/>
      </w:pPr>
      <w:r>
        <w:rPr>
          <w:rFonts w:hint="eastAsia"/>
        </w:rPr>
        <w:t>暴雨持续天数指标等级划分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8"/>
        <w:gridCol w:w="1869"/>
        <w:gridCol w:w="1869"/>
        <w:gridCol w:w="1869"/>
        <w:gridCol w:w="18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68" w:type="dxa"/>
            <w:tcBorders>
              <w:top w:val="single" w:color="auto" w:sz="8" w:space="0"/>
              <w:bottom w:val="single" w:color="auto" w:sz="8" w:space="0"/>
            </w:tcBorders>
            <w:shd w:val="clear" w:color="auto" w:fill="auto"/>
            <w:vAlign w:val="center"/>
          </w:tcPr>
          <w:p>
            <w:pPr>
              <w:pStyle w:val="178"/>
            </w:pPr>
            <w:r>
              <w:rPr>
                <w:rFonts w:hint="eastAsia"/>
              </w:rPr>
              <w:t>等级(RD)</w:t>
            </w:r>
          </w:p>
        </w:tc>
        <w:tc>
          <w:tcPr>
            <w:tcW w:w="1869" w:type="dxa"/>
            <w:tcBorders>
              <w:top w:val="single" w:color="auto" w:sz="8" w:space="0"/>
              <w:bottom w:val="single" w:color="auto" w:sz="8" w:space="0"/>
            </w:tcBorders>
            <w:shd w:val="clear" w:color="auto" w:fill="auto"/>
            <w:vAlign w:val="center"/>
          </w:tcPr>
          <w:p>
            <w:pPr>
              <w:pStyle w:val="178"/>
            </w:pPr>
            <w:r>
              <w:rPr>
                <w:rFonts w:hint="eastAsia"/>
              </w:rPr>
              <w:t>1</w:t>
            </w:r>
          </w:p>
        </w:tc>
        <w:tc>
          <w:tcPr>
            <w:tcW w:w="1869" w:type="dxa"/>
            <w:tcBorders>
              <w:top w:val="single" w:color="auto" w:sz="8" w:space="0"/>
              <w:bottom w:val="single" w:color="auto" w:sz="8" w:space="0"/>
            </w:tcBorders>
            <w:shd w:val="clear" w:color="auto" w:fill="auto"/>
            <w:vAlign w:val="center"/>
          </w:tcPr>
          <w:p>
            <w:pPr>
              <w:pStyle w:val="178"/>
            </w:pPr>
            <w:r>
              <w:rPr>
                <w:rFonts w:hint="eastAsia"/>
              </w:rPr>
              <w:t>2</w:t>
            </w:r>
          </w:p>
        </w:tc>
        <w:tc>
          <w:tcPr>
            <w:tcW w:w="1869" w:type="dxa"/>
            <w:tcBorders>
              <w:top w:val="single" w:color="auto" w:sz="8" w:space="0"/>
              <w:bottom w:val="single" w:color="auto" w:sz="8" w:space="0"/>
            </w:tcBorders>
            <w:shd w:val="clear" w:color="auto" w:fill="auto"/>
            <w:vAlign w:val="center"/>
          </w:tcPr>
          <w:p>
            <w:pPr>
              <w:pStyle w:val="178"/>
            </w:pPr>
            <w:r>
              <w:rPr>
                <w:rFonts w:hint="eastAsia"/>
              </w:rPr>
              <w:t>3</w:t>
            </w:r>
          </w:p>
        </w:tc>
        <w:tc>
          <w:tcPr>
            <w:tcW w:w="1869" w:type="dxa"/>
            <w:tcBorders>
              <w:top w:val="single" w:color="auto" w:sz="8" w:space="0"/>
              <w:bottom w:val="single" w:color="auto" w:sz="8" w:space="0"/>
            </w:tcBorders>
            <w:shd w:val="clear" w:color="auto" w:fill="auto"/>
            <w:vAlign w:val="center"/>
          </w:tcPr>
          <w:p>
            <w:pPr>
              <w:pStyle w:val="178"/>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8" w:type="dxa"/>
            <w:tcBorders>
              <w:top w:val="single" w:color="auto" w:sz="8" w:space="0"/>
            </w:tcBorders>
            <w:shd w:val="clear" w:color="auto" w:fill="auto"/>
            <w:vAlign w:val="center"/>
          </w:tcPr>
          <w:p>
            <w:pPr>
              <w:pStyle w:val="178"/>
            </w:pPr>
            <w:r>
              <w:t>Days/d</w:t>
            </w:r>
          </w:p>
        </w:tc>
        <w:tc>
          <w:tcPr>
            <w:tcW w:w="1869" w:type="dxa"/>
            <w:tcBorders>
              <w:top w:val="single" w:color="auto" w:sz="8" w:space="0"/>
            </w:tcBorders>
            <w:shd w:val="clear" w:color="auto" w:fill="auto"/>
            <w:vAlign w:val="center"/>
          </w:tcPr>
          <w:p>
            <w:pPr>
              <w:pStyle w:val="178"/>
            </w:pPr>
            <w:r>
              <w:rPr>
                <w:rFonts w:hint="eastAsia"/>
              </w:rPr>
              <w:t>1≤</w:t>
            </w:r>
            <w:r>
              <w:t>Days</w:t>
            </w:r>
            <w:r>
              <w:rPr>
                <w:rFonts w:hint="eastAsia"/>
              </w:rPr>
              <w:t>＜3</w:t>
            </w:r>
          </w:p>
        </w:tc>
        <w:tc>
          <w:tcPr>
            <w:tcW w:w="1869" w:type="dxa"/>
            <w:tcBorders>
              <w:top w:val="single" w:color="auto" w:sz="8" w:space="0"/>
            </w:tcBorders>
            <w:shd w:val="clear" w:color="auto" w:fill="auto"/>
            <w:vAlign w:val="center"/>
          </w:tcPr>
          <w:p>
            <w:pPr>
              <w:pStyle w:val="178"/>
            </w:pPr>
            <w:r>
              <w:rPr>
                <w:rFonts w:hint="eastAsia"/>
              </w:rPr>
              <w:t>3≤</w:t>
            </w:r>
            <w:r>
              <w:t>Days</w:t>
            </w:r>
            <w:r>
              <w:rPr>
                <w:rFonts w:hint="eastAsia"/>
              </w:rPr>
              <w:t>＜</w:t>
            </w:r>
            <w:r>
              <w:t>5</w:t>
            </w:r>
          </w:p>
        </w:tc>
        <w:tc>
          <w:tcPr>
            <w:tcW w:w="1869" w:type="dxa"/>
            <w:tcBorders>
              <w:top w:val="single" w:color="auto" w:sz="8" w:space="0"/>
            </w:tcBorders>
            <w:shd w:val="clear" w:color="auto" w:fill="auto"/>
            <w:vAlign w:val="center"/>
          </w:tcPr>
          <w:p>
            <w:pPr>
              <w:pStyle w:val="178"/>
            </w:pPr>
            <w:r>
              <w:rPr>
                <w:rFonts w:hint="eastAsia"/>
              </w:rPr>
              <w:t>5≤</w:t>
            </w:r>
            <w:r>
              <w:t>Days</w:t>
            </w:r>
            <w:r>
              <w:rPr>
                <w:rFonts w:hint="eastAsia"/>
              </w:rPr>
              <w:t>＜8</w:t>
            </w:r>
          </w:p>
        </w:tc>
        <w:tc>
          <w:tcPr>
            <w:tcW w:w="1869" w:type="dxa"/>
            <w:tcBorders>
              <w:top w:val="single" w:color="auto" w:sz="8" w:space="0"/>
            </w:tcBorders>
            <w:shd w:val="clear" w:color="auto" w:fill="auto"/>
            <w:vAlign w:val="center"/>
          </w:tcPr>
          <w:p>
            <w:pPr>
              <w:pStyle w:val="178"/>
            </w:pPr>
            <w:r>
              <w:t>Days</w:t>
            </w:r>
            <w:r>
              <w:rPr>
                <w:rFonts w:hint="eastAsia"/>
              </w:rPr>
              <w:t>≥8</w:t>
            </w:r>
          </w:p>
        </w:tc>
      </w:tr>
    </w:tbl>
    <w:p>
      <w:pPr>
        <w:pStyle w:val="78"/>
        <w:spacing w:before="156" w:after="156"/>
      </w:pPr>
      <w:bookmarkStart w:id="66" w:name="_Toc116283655"/>
      <w:r>
        <w:rPr>
          <w:rFonts w:hint="eastAsia"/>
        </w:rPr>
        <w:t>暴雨影响范围指标RA</w:t>
      </w:r>
      <w:bookmarkEnd w:id="66"/>
    </w:p>
    <w:p>
      <w:pPr>
        <w:pStyle w:val="56"/>
        <w:ind w:firstLine="420"/>
      </w:pPr>
      <w:r>
        <w:rPr>
          <w:rFonts w:hint="eastAsia"/>
        </w:rPr>
        <w:t>暴雨影响范围是指日降水出现暴雨的站台占评估区域内总站台的比例，根据范围大小将其分为4个指标等级，见表</w:t>
      </w:r>
      <w:r>
        <w:t>A</w:t>
      </w:r>
      <w:r>
        <w:rPr>
          <w:rFonts w:hint="eastAsia"/>
        </w:rPr>
        <w:t>.</w:t>
      </w:r>
      <w:r>
        <w:t>3</w:t>
      </w:r>
      <w:r>
        <w:rPr>
          <w:rFonts w:hint="eastAsia"/>
        </w:rPr>
        <w:t>，采用中国气象局发布的国家级站台。</w:t>
      </w:r>
    </w:p>
    <w:p>
      <w:pPr>
        <w:pStyle w:val="56"/>
        <w:ind w:firstLine="420"/>
      </w:pPr>
      <w:r>
        <w:rPr>
          <w:rFonts w:hint="eastAsia"/>
        </w:rPr>
        <w:t>计算公式见：</w:t>
      </w:r>
    </w:p>
    <w:p>
      <w:pPr>
        <w:pStyle w:val="113"/>
      </w:pPr>
      <w:r>
        <w:tab/>
      </w:r>
      <m:oMath>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RAIN</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storm</m:t>
                </m:r>
                <m:ctrlPr>
                  <w:rPr>
                    <w:rFonts w:ascii="Cambria Math" w:hAnsi="Cambria Math"/>
                    <w:i/>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total</m:t>
                </m:r>
                <m:ctrlPr>
                  <w:rPr>
                    <w:rFonts w:ascii="Cambria Math" w:hAnsi="Cambria Math"/>
                    <w:i/>
                  </w:rPr>
                </m:ctrlPr>
              </m:sub>
            </m:sSub>
            <m:ctrlPr>
              <w:rPr>
                <w:rFonts w:ascii="Cambria Math" w:hAnsi="Cambria Math"/>
              </w:rPr>
            </m:ctrlPr>
          </m:den>
        </m:f>
        <m:r>
          <m:rPr/>
          <w:rPr>
            <w:rFonts w:ascii="Cambria Math" w:hAnsi="Cambria Math"/>
          </w:rPr>
          <m:t>×100%</m:t>
        </m:r>
      </m:oMath>
      <w:r>
        <w:rPr>
          <w:rFonts w:ascii="微软雅黑" w:hAnsi="微软雅黑" w:eastAsia="微软雅黑"/>
        </w:rPr>
        <w:tab/>
      </w:r>
      <w:r>
        <w:t>(A.</w:t>
      </w:r>
      <w:r>
        <w:fldChar w:fldCharType="begin"/>
      </w:r>
      <w:r>
        <w:instrText xml:space="preserve"> seq fulu_equation_133052608465738611 </w:instrText>
      </w:r>
      <w:r>
        <w:fldChar w:fldCharType="separate"/>
      </w:r>
      <w:r>
        <w:t>3</w:t>
      </w:r>
      <w:r>
        <w:fldChar w:fldCharType="end"/>
      </w:r>
      <w:r>
        <w:t xml:space="preserve">) </w:t>
      </w:r>
    </w:p>
    <w:p>
      <w:pPr>
        <w:pStyle w:val="55"/>
        <w:ind w:firstLine="420"/>
        <w:rPr>
          <w:kern w:val="2"/>
        </w:rPr>
      </w:pPr>
      <w:r>
        <w:rPr>
          <w:rFonts w:hint="eastAsia"/>
        </w:rPr>
        <w:t>式中：</w:t>
      </w:r>
      <m:oMath>
        <m:sSub>
          <m:sSubPr>
            <m:ctrlPr>
              <w:rPr>
                <w:rFonts w:ascii="Cambria Math" w:hAnsi="Cambria Math"/>
                <w:kern w:val="2"/>
              </w:rPr>
            </m:ctrlPr>
          </m:sSubPr>
          <m:e>
            <m:r>
              <m:rPr/>
              <w:rPr>
                <w:rFonts w:ascii="Cambria Math" w:hAnsi="Cambria Math"/>
              </w:rPr>
              <m:t>A</m:t>
            </m:r>
            <m:ctrlPr>
              <w:rPr>
                <w:rFonts w:ascii="Cambria Math" w:hAnsi="Cambria Math"/>
                <w:kern w:val="2"/>
              </w:rPr>
            </m:ctrlPr>
          </m:e>
          <m:sub>
            <m:r>
              <m:rPr/>
              <w:rPr>
                <w:rFonts w:ascii="Cambria Math" w:hAnsi="Cambria Math"/>
              </w:rPr>
              <m:t>RAIN</m:t>
            </m:r>
            <m:ctrlPr>
              <w:rPr>
                <w:rFonts w:ascii="Cambria Math" w:hAnsi="Cambria Math"/>
                <w:kern w:val="2"/>
              </w:rPr>
            </m:ctrlPr>
          </m:sub>
        </m:sSub>
      </m:oMath>
      <w:r>
        <w:rPr>
          <w:rFonts w:hint="eastAsia"/>
          <w:kern w:val="2"/>
        </w:rPr>
        <w:t>表示暴雨影响范围比例，以百分率(%)表示；</w:t>
      </w:r>
      <m:oMath>
        <m:sSub>
          <m:sSubPr>
            <m:ctrlPr>
              <w:rPr>
                <w:rFonts w:ascii="Cambria Math" w:hAnsi="Cambria Math"/>
                <w:i/>
                <w:kern w:val="2"/>
              </w:rPr>
            </m:ctrlPr>
          </m:sSubPr>
          <m:e>
            <m:r>
              <m:rPr/>
              <w:rPr>
                <w:rFonts w:ascii="Cambria Math" w:hAnsi="Cambria Math"/>
              </w:rPr>
              <m:t>A</m:t>
            </m:r>
            <m:ctrlPr>
              <w:rPr>
                <w:rFonts w:ascii="Cambria Math" w:hAnsi="Cambria Math"/>
                <w:i/>
                <w:kern w:val="2"/>
              </w:rPr>
            </m:ctrlPr>
          </m:e>
          <m:sub>
            <m:r>
              <m:rPr/>
              <w:rPr>
                <w:rFonts w:ascii="Cambria Math" w:hAnsi="Cambria Math"/>
              </w:rPr>
              <m:t>storm</m:t>
            </m:r>
            <m:ctrlPr>
              <w:rPr>
                <w:rFonts w:ascii="Cambria Math" w:hAnsi="Cambria Math"/>
                <w:i/>
                <w:kern w:val="2"/>
              </w:rPr>
            </m:ctrlPr>
          </m:sub>
        </m:sSub>
      </m:oMath>
      <w:r>
        <w:rPr>
          <w:rFonts w:hint="eastAsia"/>
          <w:kern w:val="2"/>
        </w:rPr>
        <w:t>表示评估区域内日降水量达到暴雨量级的站数；</w:t>
      </w:r>
      <m:oMath>
        <m:sSub>
          <m:sSubPr>
            <m:ctrlPr>
              <w:rPr>
                <w:rFonts w:ascii="Cambria Math" w:hAnsi="Cambria Math"/>
                <w:i/>
                <w:kern w:val="2"/>
              </w:rPr>
            </m:ctrlPr>
          </m:sSubPr>
          <m:e>
            <m:r>
              <m:rPr/>
              <w:rPr>
                <w:rFonts w:ascii="Cambria Math" w:hAnsi="Cambria Math"/>
              </w:rPr>
              <m:t>A</m:t>
            </m:r>
            <m:ctrlPr>
              <w:rPr>
                <w:rFonts w:ascii="Cambria Math" w:hAnsi="Cambria Math"/>
                <w:i/>
                <w:kern w:val="2"/>
              </w:rPr>
            </m:ctrlPr>
          </m:e>
          <m:sub>
            <m:r>
              <m:rPr/>
              <w:rPr>
                <w:rFonts w:ascii="Cambria Math" w:hAnsi="Cambria Math"/>
              </w:rPr>
              <m:t>total</m:t>
            </m:r>
            <m:ctrlPr>
              <w:rPr>
                <w:rFonts w:ascii="Cambria Math" w:hAnsi="Cambria Math"/>
                <w:i/>
                <w:kern w:val="2"/>
              </w:rPr>
            </m:ctrlPr>
          </m:sub>
        </m:sSub>
      </m:oMath>
      <w:r>
        <w:rPr>
          <w:rFonts w:hint="eastAsia"/>
          <w:kern w:val="2"/>
        </w:rPr>
        <w:t>表示评估区域内总监测站数。</w:t>
      </w:r>
    </w:p>
    <w:p>
      <w:pPr>
        <w:pStyle w:val="77"/>
        <w:spacing w:before="156" w:after="156"/>
      </w:pPr>
      <w:r>
        <w:rPr>
          <w:rFonts w:hint="eastAsia"/>
        </w:rPr>
        <w:t>暴雨影响范围指标等级划分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66" w:type="dxa"/>
            <w:tcBorders>
              <w:top w:val="single" w:color="auto" w:sz="8" w:space="0"/>
              <w:bottom w:val="single" w:color="auto" w:sz="8" w:space="0"/>
            </w:tcBorders>
            <w:shd w:val="clear" w:color="auto" w:fill="auto"/>
            <w:vAlign w:val="center"/>
          </w:tcPr>
          <w:p>
            <w:pPr>
              <w:pStyle w:val="178"/>
            </w:pPr>
            <w:r>
              <w:rPr>
                <w:rFonts w:hint="eastAsia"/>
              </w:rPr>
              <w:t>等级(RA)</w:t>
            </w:r>
          </w:p>
        </w:tc>
        <w:tc>
          <w:tcPr>
            <w:tcW w:w="1867" w:type="dxa"/>
            <w:tcBorders>
              <w:top w:val="single" w:color="auto" w:sz="8" w:space="0"/>
              <w:bottom w:val="single" w:color="auto" w:sz="8" w:space="0"/>
            </w:tcBorders>
            <w:shd w:val="clear" w:color="auto" w:fill="auto"/>
            <w:vAlign w:val="center"/>
          </w:tcPr>
          <w:p>
            <w:pPr>
              <w:pStyle w:val="178"/>
            </w:pPr>
            <w:r>
              <w:rPr>
                <w:rFonts w:hint="eastAsia"/>
              </w:rPr>
              <w:t>1</w:t>
            </w:r>
          </w:p>
        </w:tc>
        <w:tc>
          <w:tcPr>
            <w:tcW w:w="1867" w:type="dxa"/>
            <w:tcBorders>
              <w:top w:val="single" w:color="auto" w:sz="8" w:space="0"/>
              <w:bottom w:val="single" w:color="auto" w:sz="8" w:space="0"/>
            </w:tcBorders>
            <w:shd w:val="clear" w:color="auto" w:fill="auto"/>
            <w:vAlign w:val="center"/>
          </w:tcPr>
          <w:p>
            <w:pPr>
              <w:pStyle w:val="178"/>
            </w:pPr>
            <w:r>
              <w:rPr>
                <w:rFonts w:hint="eastAsia"/>
              </w:rPr>
              <w:t>2</w:t>
            </w:r>
          </w:p>
        </w:tc>
        <w:tc>
          <w:tcPr>
            <w:tcW w:w="1867" w:type="dxa"/>
            <w:tcBorders>
              <w:top w:val="single" w:color="auto" w:sz="8" w:space="0"/>
              <w:bottom w:val="single" w:color="auto" w:sz="8" w:space="0"/>
            </w:tcBorders>
            <w:shd w:val="clear" w:color="auto" w:fill="auto"/>
            <w:vAlign w:val="center"/>
          </w:tcPr>
          <w:p>
            <w:pPr>
              <w:pStyle w:val="178"/>
            </w:pPr>
            <w:r>
              <w:rPr>
                <w:rFonts w:hint="eastAsia"/>
              </w:rPr>
              <w:t>3</w:t>
            </w:r>
          </w:p>
        </w:tc>
        <w:tc>
          <w:tcPr>
            <w:tcW w:w="1867" w:type="dxa"/>
            <w:tcBorders>
              <w:top w:val="single" w:color="auto" w:sz="8" w:space="0"/>
              <w:bottom w:val="single" w:color="auto" w:sz="8" w:space="0"/>
            </w:tcBorders>
            <w:shd w:val="clear" w:color="auto" w:fill="auto"/>
            <w:vAlign w:val="center"/>
          </w:tcPr>
          <w:p>
            <w:pPr>
              <w:pStyle w:val="178"/>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tcBorders>
              <w:top w:val="single" w:color="auto" w:sz="8" w:space="0"/>
            </w:tcBorders>
            <w:shd w:val="clear" w:color="auto" w:fill="auto"/>
            <w:vAlign w:val="center"/>
          </w:tcPr>
          <w:p>
            <w:pPr>
              <w:pStyle w:val="178"/>
            </w:pPr>
            <m:oMath>
              <m:sSub>
                <m:sSubPr>
                  <m:ctrlPr>
                    <w:rPr>
                      <w:rFonts w:ascii="Cambria Math" w:hAnsi="Cambria Math"/>
                      <w:kern w:val="2"/>
                      <w:sz w:val="21"/>
                      <w:szCs w:val="21"/>
                    </w:rPr>
                  </m:ctrlPr>
                </m:sSubPr>
                <m:e>
                  <m:r>
                    <m:rPr/>
                    <w:rPr>
                      <w:rFonts w:ascii="Cambria Math" w:hAnsi="Cambria Math"/>
                    </w:rPr>
                    <m:t>A</m:t>
                  </m:r>
                  <m:ctrlPr>
                    <w:rPr>
                      <w:rFonts w:ascii="Cambria Math" w:hAnsi="Cambria Math"/>
                      <w:kern w:val="2"/>
                      <w:sz w:val="21"/>
                      <w:szCs w:val="21"/>
                    </w:rPr>
                  </m:ctrlPr>
                </m:e>
                <m:sub>
                  <m:r>
                    <m:rPr/>
                    <w:rPr>
                      <w:rFonts w:ascii="Cambria Math" w:hAnsi="Cambria Math"/>
                    </w:rPr>
                    <m:t>RAIN</m:t>
                  </m:r>
                  <m:ctrlPr>
                    <w:rPr>
                      <w:rFonts w:ascii="Cambria Math" w:hAnsi="Cambria Math"/>
                      <w:kern w:val="2"/>
                      <w:sz w:val="21"/>
                      <w:szCs w:val="21"/>
                    </w:rPr>
                  </m:ctrlPr>
                </m:sub>
              </m:sSub>
            </m:oMath>
            <w:r>
              <w:rPr>
                <w:rFonts w:hint="eastAsia"/>
                <w:kern w:val="2"/>
                <w:sz w:val="21"/>
                <w:szCs w:val="21"/>
              </w:rPr>
              <w:t>/</w:t>
            </w:r>
            <w:r>
              <w:rPr>
                <w:kern w:val="2"/>
                <w:sz w:val="21"/>
                <w:szCs w:val="21"/>
              </w:rPr>
              <w:t>%</w:t>
            </w:r>
          </w:p>
        </w:tc>
        <w:tc>
          <w:tcPr>
            <w:tcW w:w="1867" w:type="dxa"/>
            <w:tcBorders>
              <w:top w:val="single" w:color="auto" w:sz="8" w:space="0"/>
            </w:tcBorders>
            <w:shd w:val="clear" w:color="auto" w:fill="auto"/>
            <w:vAlign w:val="center"/>
          </w:tcPr>
          <w:p>
            <w:pPr>
              <w:pStyle w:val="178"/>
            </w:pPr>
            <w:r>
              <w:rPr>
                <w:rFonts w:hint="eastAsia"/>
              </w:rPr>
              <w:t>1≤</w:t>
            </w:r>
            <m:oMath>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RAIN</m:t>
                  </m:r>
                  <m:ctrlPr>
                    <w:rPr>
                      <w:rFonts w:ascii="Cambria Math" w:hAnsi="Cambria Math"/>
                    </w:rPr>
                  </m:ctrlPr>
                </m:sub>
              </m:sSub>
            </m:oMath>
            <w:r>
              <w:rPr>
                <w:rFonts w:hint="eastAsia"/>
              </w:rPr>
              <w:t>＜1</w:t>
            </w:r>
            <w:r>
              <w:t>0</w:t>
            </w:r>
          </w:p>
        </w:tc>
        <w:tc>
          <w:tcPr>
            <w:tcW w:w="1867" w:type="dxa"/>
            <w:tcBorders>
              <w:top w:val="single" w:color="auto" w:sz="8" w:space="0"/>
            </w:tcBorders>
            <w:shd w:val="clear" w:color="auto" w:fill="auto"/>
            <w:vAlign w:val="center"/>
          </w:tcPr>
          <w:p>
            <w:pPr>
              <w:pStyle w:val="178"/>
            </w:pPr>
            <w:r>
              <w:rPr>
                <w:rFonts w:hint="eastAsia"/>
              </w:rPr>
              <w:t>1</w:t>
            </w:r>
            <w:r>
              <w:t>0</w:t>
            </w:r>
            <w:r>
              <w:rPr>
                <w:rFonts w:hint="eastAsia"/>
              </w:rPr>
              <w:t>≤</w:t>
            </w:r>
            <m:oMath>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RAIN</m:t>
                  </m:r>
                  <m:ctrlPr>
                    <w:rPr>
                      <w:rFonts w:ascii="Cambria Math" w:hAnsi="Cambria Math"/>
                    </w:rPr>
                  </m:ctrlPr>
                </m:sub>
              </m:sSub>
            </m:oMath>
            <w:r>
              <w:rPr>
                <w:rFonts w:hint="eastAsia"/>
              </w:rPr>
              <w:t>＜3</w:t>
            </w:r>
            <w:r>
              <w:t>0</w:t>
            </w:r>
          </w:p>
        </w:tc>
        <w:tc>
          <w:tcPr>
            <w:tcW w:w="1867" w:type="dxa"/>
            <w:tcBorders>
              <w:top w:val="single" w:color="auto" w:sz="8" w:space="0"/>
            </w:tcBorders>
            <w:shd w:val="clear" w:color="auto" w:fill="auto"/>
            <w:vAlign w:val="center"/>
          </w:tcPr>
          <w:p>
            <w:pPr>
              <w:pStyle w:val="178"/>
            </w:pPr>
            <w:r>
              <w:rPr>
                <w:rFonts w:hint="eastAsia"/>
              </w:rPr>
              <w:t>3</w:t>
            </w:r>
            <w:r>
              <w:t>0</w:t>
            </w:r>
            <w:r>
              <w:rPr>
                <w:rFonts w:hint="eastAsia"/>
              </w:rPr>
              <w:t>≤</w:t>
            </w:r>
            <m:oMath>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RAIN</m:t>
                  </m:r>
                  <m:ctrlPr>
                    <w:rPr>
                      <w:rFonts w:ascii="Cambria Math" w:hAnsi="Cambria Math"/>
                    </w:rPr>
                  </m:ctrlPr>
                </m:sub>
              </m:sSub>
            </m:oMath>
            <w:r>
              <w:rPr>
                <w:rFonts w:hint="eastAsia"/>
              </w:rPr>
              <w:t>＜6</w:t>
            </w:r>
            <w:r>
              <w:t>0</w:t>
            </w:r>
          </w:p>
        </w:tc>
        <w:tc>
          <w:tcPr>
            <w:tcW w:w="1867" w:type="dxa"/>
            <w:tcBorders>
              <w:top w:val="single" w:color="auto" w:sz="8" w:space="0"/>
            </w:tcBorders>
            <w:shd w:val="clear" w:color="auto" w:fill="auto"/>
            <w:vAlign w:val="center"/>
          </w:tcPr>
          <w:p>
            <w:pPr>
              <w:pStyle w:val="178"/>
            </w:pPr>
            <m:oMath>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RAIN</m:t>
                  </m:r>
                  <m:ctrlPr>
                    <w:rPr>
                      <w:rFonts w:ascii="Cambria Math" w:hAnsi="Cambria Math"/>
                    </w:rPr>
                  </m:ctrlPr>
                </m:sub>
              </m:sSub>
            </m:oMath>
            <w:r>
              <w:rPr>
                <w:rFonts w:hint="eastAsia"/>
              </w:rPr>
              <w:t>≥</w:t>
            </w:r>
          </w:p>
        </w:tc>
      </w:tr>
    </w:tbl>
    <w:p>
      <w:pPr>
        <w:pStyle w:val="78"/>
        <w:spacing w:before="156" w:after="156"/>
      </w:pPr>
      <w:bookmarkStart w:id="67" w:name="_Toc116283656"/>
      <w:r>
        <w:rPr>
          <w:rFonts w:hint="eastAsia"/>
        </w:rPr>
        <w:t>农作物受灾面积指标AI</w:t>
      </w:r>
      <w:bookmarkEnd w:id="67"/>
    </w:p>
    <w:p>
      <w:pPr>
        <w:pStyle w:val="56"/>
        <w:ind w:firstLine="420"/>
      </w:pPr>
      <w:r>
        <w:rPr>
          <w:rFonts w:hint="eastAsia"/>
        </w:rPr>
        <w:t>农作物受灾面积是受暴雨灾害影响区域农作物的受灾面积占评估区域范围内农作物总面积的比例，根据范围大小将其分为4个指标等级，见表A.</w:t>
      </w:r>
      <w:r>
        <w:t>4</w:t>
      </w:r>
      <w:r>
        <w:rPr>
          <w:rFonts w:hint="eastAsia"/>
        </w:rPr>
        <w:t>。</w:t>
      </w:r>
    </w:p>
    <w:p>
      <w:pPr>
        <w:pStyle w:val="56"/>
        <w:ind w:firstLine="420"/>
      </w:pPr>
      <w:r>
        <w:rPr>
          <w:rFonts w:hint="eastAsia"/>
        </w:rPr>
        <w:t>计算公式见：</w:t>
      </w:r>
    </w:p>
    <w:p>
      <w:pPr>
        <w:pStyle w:val="113"/>
      </w:pPr>
      <w:r>
        <w:tab/>
      </w:r>
      <m:oMath>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CORP</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disaster</m:t>
                </m:r>
                <m:ctrlPr>
                  <w:rPr>
                    <w:rFonts w:ascii="Cambria Math" w:hAnsi="Cambria Math"/>
                    <w:i/>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province</m:t>
                </m:r>
                <m:ctrlPr>
                  <w:rPr>
                    <w:rFonts w:ascii="Cambria Math" w:hAnsi="Cambria Math"/>
                    <w:i/>
                  </w:rPr>
                </m:ctrlPr>
              </m:sub>
            </m:sSub>
            <m:ctrlPr>
              <w:rPr>
                <w:rFonts w:ascii="Cambria Math" w:hAnsi="Cambria Math"/>
              </w:rPr>
            </m:ctrlPr>
          </m:den>
        </m:f>
        <m:r>
          <m:rPr/>
          <w:rPr>
            <w:rFonts w:ascii="Cambria Math" w:hAnsi="Cambria Math"/>
          </w:rPr>
          <m:t>×100%</m:t>
        </m:r>
      </m:oMath>
      <w:r>
        <w:rPr>
          <w:rFonts w:ascii="微软雅黑" w:hAnsi="微软雅黑" w:eastAsia="微软雅黑"/>
        </w:rPr>
        <w:tab/>
      </w:r>
      <w:r>
        <w:t>(A.</w:t>
      </w:r>
      <w:r>
        <w:fldChar w:fldCharType="begin"/>
      </w:r>
      <w:r>
        <w:instrText xml:space="preserve">  seq fulu_equation_133052608465738611  </w:instrText>
      </w:r>
      <w:r>
        <w:fldChar w:fldCharType="separate"/>
      </w:r>
      <w:r>
        <w:t>4</w:t>
      </w:r>
      <w:r>
        <w:fldChar w:fldCharType="end"/>
      </w:r>
      <w:r>
        <w:t>)</w:t>
      </w:r>
    </w:p>
    <w:p>
      <w:pPr>
        <w:pStyle w:val="55"/>
        <w:ind w:firstLine="420"/>
      </w:pPr>
      <w:r>
        <w:rPr>
          <w:rFonts w:hint="eastAsia"/>
        </w:rPr>
        <w:t>式中：</w:t>
      </w:r>
      <m:oMath>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CORP</m:t>
            </m:r>
            <m:ctrlPr>
              <w:rPr>
                <w:rFonts w:ascii="Cambria Math" w:hAnsi="Cambria Math"/>
              </w:rPr>
            </m:ctrlPr>
          </m:sub>
        </m:sSub>
      </m:oMath>
      <w:r>
        <w:rPr>
          <w:rFonts w:hint="eastAsia"/>
        </w:rPr>
        <w:t>表示农作物受灾面积，以百分率表示；</w:t>
      </w:r>
      <m:oMath>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disaster</m:t>
            </m:r>
            <m:ctrlPr>
              <w:rPr>
                <w:rFonts w:ascii="Cambria Math" w:hAnsi="Cambria Math"/>
                <w:i/>
              </w:rPr>
            </m:ctrlPr>
          </m:sub>
        </m:sSub>
      </m:oMath>
      <w:r>
        <w:rPr>
          <w:rFonts w:hint="eastAsia"/>
        </w:rPr>
        <w:t>表示受灾作物的面积；</w:t>
      </w:r>
      <m:oMath>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province</m:t>
            </m:r>
            <m:ctrlPr>
              <w:rPr>
                <w:rFonts w:ascii="Cambria Math" w:hAnsi="Cambria Math"/>
                <w:i/>
              </w:rPr>
            </m:ctrlPr>
          </m:sub>
        </m:sSub>
      </m:oMath>
      <w:r>
        <w:rPr>
          <w:rFonts w:hint="eastAsia"/>
        </w:rPr>
        <w:t>表示评估区域范围农作物总面积。</w:t>
      </w:r>
    </w:p>
    <w:p>
      <w:pPr>
        <w:pStyle w:val="77"/>
        <w:spacing w:before="156" w:after="156"/>
      </w:pPr>
      <w:r>
        <w:rPr>
          <w:rFonts w:hint="eastAsia"/>
        </w:rPr>
        <w:t>农作物受灾面积指标等级划分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66" w:type="dxa"/>
            <w:tcBorders>
              <w:top w:val="single" w:color="auto" w:sz="8" w:space="0"/>
              <w:bottom w:val="single" w:color="auto" w:sz="8" w:space="0"/>
            </w:tcBorders>
            <w:shd w:val="clear" w:color="auto" w:fill="auto"/>
            <w:vAlign w:val="center"/>
          </w:tcPr>
          <w:p>
            <w:pPr>
              <w:pStyle w:val="178"/>
            </w:pPr>
            <w:r>
              <w:rPr>
                <w:rFonts w:hint="eastAsia"/>
              </w:rPr>
              <w:t>等级(</w:t>
            </w:r>
            <w:r>
              <w:t>AI</w:t>
            </w:r>
            <w:r>
              <w:rPr>
                <w:rFonts w:hint="eastAsia"/>
              </w:rPr>
              <w:t>)</w:t>
            </w:r>
          </w:p>
        </w:tc>
        <w:tc>
          <w:tcPr>
            <w:tcW w:w="1867" w:type="dxa"/>
            <w:tcBorders>
              <w:top w:val="single" w:color="auto" w:sz="8" w:space="0"/>
              <w:bottom w:val="single" w:color="auto" w:sz="8" w:space="0"/>
            </w:tcBorders>
            <w:shd w:val="clear" w:color="auto" w:fill="auto"/>
            <w:vAlign w:val="center"/>
          </w:tcPr>
          <w:p>
            <w:pPr>
              <w:pStyle w:val="178"/>
            </w:pPr>
            <w:r>
              <w:rPr>
                <w:rFonts w:hint="eastAsia"/>
              </w:rPr>
              <w:t>1</w:t>
            </w:r>
          </w:p>
        </w:tc>
        <w:tc>
          <w:tcPr>
            <w:tcW w:w="1867" w:type="dxa"/>
            <w:tcBorders>
              <w:top w:val="single" w:color="auto" w:sz="8" w:space="0"/>
              <w:bottom w:val="single" w:color="auto" w:sz="8" w:space="0"/>
            </w:tcBorders>
            <w:shd w:val="clear" w:color="auto" w:fill="auto"/>
            <w:vAlign w:val="center"/>
          </w:tcPr>
          <w:p>
            <w:pPr>
              <w:pStyle w:val="178"/>
            </w:pPr>
            <w:r>
              <w:rPr>
                <w:rFonts w:hint="eastAsia"/>
              </w:rPr>
              <w:t>2</w:t>
            </w:r>
          </w:p>
        </w:tc>
        <w:tc>
          <w:tcPr>
            <w:tcW w:w="1867" w:type="dxa"/>
            <w:tcBorders>
              <w:top w:val="single" w:color="auto" w:sz="8" w:space="0"/>
              <w:bottom w:val="single" w:color="auto" w:sz="8" w:space="0"/>
            </w:tcBorders>
            <w:shd w:val="clear" w:color="auto" w:fill="auto"/>
            <w:vAlign w:val="center"/>
          </w:tcPr>
          <w:p>
            <w:pPr>
              <w:pStyle w:val="178"/>
            </w:pPr>
            <w:r>
              <w:rPr>
                <w:rFonts w:hint="eastAsia"/>
              </w:rPr>
              <w:t>3</w:t>
            </w:r>
          </w:p>
        </w:tc>
        <w:tc>
          <w:tcPr>
            <w:tcW w:w="1867" w:type="dxa"/>
            <w:tcBorders>
              <w:top w:val="single" w:color="auto" w:sz="8" w:space="0"/>
              <w:bottom w:val="single" w:color="auto" w:sz="8" w:space="0"/>
            </w:tcBorders>
            <w:shd w:val="clear" w:color="auto" w:fill="auto"/>
            <w:vAlign w:val="center"/>
          </w:tcPr>
          <w:p>
            <w:pPr>
              <w:pStyle w:val="178"/>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tcBorders>
              <w:top w:val="single" w:color="auto" w:sz="8" w:space="0"/>
            </w:tcBorders>
            <w:shd w:val="clear" w:color="auto" w:fill="auto"/>
            <w:vAlign w:val="center"/>
          </w:tcPr>
          <w:p>
            <w:pPr>
              <w:pStyle w:val="178"/>
            </w:pPr>
            <m:oMath>
              <m:sSub>
                <m:sSubPr>
                  <m:ctrlPr>
                    <w:rPr>
                      <w:rFonts w:ascii="Cambria Math" w:hAnsi="Cambria Math"/>
                      <w:kern w:val="2"/>
                      <w:sz w:val="21"/>
                      <w:szCs w:val="21"/>
                    </w:rPr>
                  </m:ctrlPr>
                </m:sSubPr>
                <m:e>
                  <m:r>
                    <m:rPr/>
                    <w:rPr>
                      <w:rFonts w:ascii="Cambria Math" w:hAnsi="Cambria Math"/>
                    </w:rPr>
                    <m:t>A</m:t>
                  </m:r>
                  <m:ctrlPr>
                    <w:rPr>
                      <w:rFonts w:ascii="Cambria Math" w:hAnsi="Cambria Math"/>
                      <w:kern w:val="2"/>
                      <w:sz w:val="21"/>
                      <w:szCs w:val="21"/>
                    </w:rPr>
                  </m:ctrlPr>
                </m:e>
                <m:sub>
                  <m:r>
                    <m:rPr/>
                    <w:rPr>
                      <w:rFonts w:ascii="Cambria Math" w:hAnsi="Cambria Math"/>
                    </w:rPr>
                    <m:t>CROP</m:t>
                  </m:r>
                  <m:ctrlPr>
                    <w:rPr>
                      <w:rFonts w:ascii="Cambria Math" w:hAnsi="Cambria Math"/>
                      <w:kern w:val="2"/>
                      <w:sz w:val="21"/>
                      <w:szCs w:val="21"/>
                    </w:rPr>
                  </m:ctrlPr>
                </m:sub>
              </m:sSub>
            </m:oMath>
            <w:r>
              <w:rPr>
                <w:rFonts w:hint="eastAsia"/>
                <w:kern w:val="2"/>
                <w:sz w:val="21"/>
                <w:szCs w:val="21"/>
              </w:rPr>
              <w:t>/</w:t>
            </w:r>
            <w:r>
              <w:rPr>
                <w:kern w:val="2"/>
                <w:sz w:val="21"/>
                <w:szCs w:val="21"/>
              </w:rPr>
              <w:t>%</w:t>
            </w:r>
          </w:p>
        </w:tc>
        <w:tc>
          <w:tcPr>
            <w:tcW w:w="1867" w:type="dxa"/>
            <w:tcBorders>
              <w:top w:val="single" w:color="auto" w:sz="8" w:space="0"/>
            </w:tcBorders>
            <w:shd w:val="clear" w:color="auto" w:fill="auto"/>
            <w:vAlign w:val="center"/>
          </w:tcPr>
          <w:p>
            <w:pPr>
              <w:pStyle w:val="178"/>
            </w:pPr>
            <w:r>
              <w:rPr>
                <w:rFonts w:hint="eastAsia"/>
              </w:rPr>
              <w:t>0≤</w:t>
            </w:r>
            <m:oMath>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CROP</m:t>
                  </m:r>
                  <m:ctrlPr>
                    <w:rPr>
                      <w:rFonts w:ascii="Cambria Math" w:hAnsi="Cambria Math"/>
                    </w:rPr>
                  </m:ctrlPr>
                </m:sub>
              </m:sSub>
            </m:oMath>
            <w:r>
              <w:rPr>
                <w:rFonts w:hint="eastAsia"/>
              </w:rPr>
              <w:t>＜1</w:t>
            </w:r>
          </w:p>
        </w:tc>
        <w:tc>
          <w:tcPr>
            <w:tcW w:w="1867" w:type="dxa"/>
            <w:tcBorders>
              <w:top w:val="single" w:color="auto" w:sz="8" w:space="0"/>
            </w:tcBorders>
            <w:shd w:val="clear" w:color="auto" w:fill="auto"/>
            <w:vAlign w:val="center"/>
          </w:tcPr>
          <w:p>
            <w:pPr>
              <w:pStyle w:val="178"/>
            </w:pPr>
            <w:r>
              <w:rPr>
                <w:rFonts w:hint="eastAsia"/>
              </w:rPr>
              <w:t>1≤</w:t>
            </w:r>
            <m:oMath>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CROP</m:t>
                  </m:r>
                  <m:ctrlPr>
                    <w:rPr>
                      <w:rFonts w:ascii="Cambria Math" w:hAnsi="Cambria Math"/>
                    </w:rPr>
                  </m:ctrlPr>
                </m:sub>
              </m:sSub>
            </m:oMath>
            <w:r>
              <w:rPr>
                <w:rFonts w:hint="eastAsia"/>
              </w:rPr>
              <w:t>＜5</w:t>
            </w:r>
          </w:p>
        </w:tc>
        <w:tc>
          <w:tcPr>
            <w:tcW w:w="1867" w:type="dxa"/>
            <w:tcBorders>
              <w:top w:val="single" w:color="auto" w:sz="8" w:space="0"/>
            </w:tcBorders>
            <w:shd w:val="clear" w:color="auto" w:fill="auto"/>
            <w:vAlign w:val="center"/>
          </w:tcPr>
          <w:p>
            <w:pPr>
              <w:pStyle w:val="178"/>
            </w:pPr>
            <w:r>
              <w:rPr>
                <w:rFonts w:hint="eastAsia"/>
              </w:rPr>
              <w:t>5≤</w:t>
            </w:r>
            <m:oMath>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CROP</m:t>
                  </m:r>
                  <m:ctrlPr>
                    <w:rPr>
                      <w:rFonts w:ascii="Cambria Math" w:hAnsi="Cambria Math"/>
                    </w:rPr>
                  </m:ctrlPr>
                </m:sub>
              </m:sSub>
            </m:oMath>
            <w:r>
              <w:rPr>
                <w:rFonts w:hint="eastAsia"/>
              </w:rPr>
              <w:t>＜8</w:t>
            </w:r>
          </w:p>
        </w:tc>
        <w:tc>
          <w:tcPr>
            <w:tcW w:w="1867" w:type="dxa"/>
            <w:tcBorders>
              <w:top w:val="single" w:color="auto" w:sz="8" w:space="0"/>
            </w:tcBorders>
            <w:shd w:val="clear" w:color="auto" w:fill="auto"/>
            <w:vAlign w:val="center"/>
          </w:tcPr>
          <w:p>
            <w:pPr>
              <w:pStyle w:val="178"/>
            </w:pPr>
            <m:oMath>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CROP</m:t>
                  </m:r>
                  <m:ctrlPr>
                    <w:rPr>
                      <w:rFonts w:ascii="Cambria Math" w:hAnsi="Cambria Math"/>
                    </w:rPr>
                  </m:ctrlPr>
                </m:sub>
              </m:sSub>
            </m:oMath>
            <w:r>
              <w:rPr>
                <w:rFonts w:hint="eastAsia"/>
              </w:rPr>
              <w:t>≥8</w:t>
            </w:r>
          </w:p>
        </w:tc>
      </w:tr>
    </w:tbl>
    <w:p>
      <w:pPr>
        <w:pStyle w:val="56"/>
        <w:ind w:firstLine="420"/>
      </w:pPr>
    </w:p>
    <w:p>
      <w:pPr>
        <w:pStyle w:val="56"/>
        <w:ind w:firstLine="420"/>
      </w:pPr>
    </w:p>
    <w:p>
      <w:pPr>
        <w:pStyle w:val="78"/>
        <w:spacing w:before="156" w:after="156"/>
      </w:pPr>
      <w:bookmarkStart w:id="68" w:name="_Toc116283657"/>
      <w:r>
        <w:rPr>
          <w:rFonts w:hint="eastAsia"/>
        </w:rPr>
        <w:t>直接经济损失指标RJ</w:t>
      </w:r>
      <w:bookmarkEnd w:id="68"/>
    </w:p>
    <w:p>
      <w:pPr>
        <w:pStyle w:val="56"/>
        <w:ind w:firstLine="420"/>
      </w:pPr>
      <w:r>
        <w:rPr>
          <w:rFonts w:hint="eastAsia"/>
        </w:rPr>
        <w:t>根据直接经济损失价值大小(Losses)，将其分为4个指标等级，见表</w:t>
      </w:r>
      <w:r>
        <w:t>A</w:t>
      </w:r>
      <w:r>
        <w:rPr>
          <w:rFonts w:hint="eastAsia"/>
        </w:rPr>
        <w:t>.</w:t>
      </w:r>
      <w:r>
        <w:t>5</w:t>
      </w:r>
      <w:r>
        <w:rPr>
          <w:rFonts w:hint="eastAsia"/>
        </w:rPr>
        <w:t>。</w:t>
      </w:r>
    </w:p>
    <w:p>
      <w:pPr>
        <w:pStyle w:val="77"/>
        <w:spacing w:before="156" w:after="156"/>
      </w:pPr>
      <w:r>
        <w:rPr>
          <w:rFonts w:hint="eastAsia"/>
        </w:rPr>
        <w:t>直接经济损失指标等级划分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66" w:type="dxa"/>
            <w:tcBorders>
              <w:top w:val="single" w:color="auto" w:sz="8" w:space="0"/>
              <w:bottom w:val="single" w:color="auto" w:sz="8" w:space="0"/>
            </w:tcBorders>
            <w:shd w:val="clear" w:color="auto" w:fill="auto"/>
            <w:vAlign w:val="center"/>
          </w:tcPr>
          <w:p>
            <w:pPr>
              <w:pStyle w:val="178"/>
            </w:pPr>
            <w:r>
              <w:rPr>
                <w:rFonts w:hint="eastAsia"/>
              </w:rPr>
              <w:t>等级(</w:t>
            </w:r>
            <w:r>
              <w:t>RJ</w:t>
            </w:r>
            <w:r>
              <w:rPr>
                <w:rFonts w:hint="eastAsia"/>
              </w:rPr>
              <w:t>)</w:t>
            </w:r>
          </w:p>
        </w:tc>
        <w:tc>
          <w:tcPr>
            <w:tcW w:w="1867" w:type="dxa"/>
            <w:tcBorders>
              <w:top w:val="single" w:color="auto" w:sz="8" w:space="0"/>
              <w:bottom w:val="single" w:color="auto" w:sz="8" w:space="0"/>
            </w:tcBorders>
            <w:shd w:val="clear" w:color="auto" w:fill="auto"/>
            <w:vAlign w:val="center"/>
          </w:tcPr>
          <w:p>
            <w:pPr>
              <w:pStyle w:val="178"/>
            </w:pPr>
            <w:r>
              <w:rPr>
                <w:rFonts w:hint="eastAsia"/>
              </w:rPr>
              <w:t>1</w:t>
            </w:r>
          </w:p>
        </w:tc>
        <w:tc>
          <w:tcPr>
            <w:tcW w:w="1867" w:type="dxa"/>
            <w:tcBorders>
              <w:top w:val="single" w:color="auto" w:sz="8" w:space="0"/>
              <w:bottom w:val="single" w:color="auto" w:sz="8" w:space="0"/>
            </w:tcBorders>
            <w:shd w:val="clear" w:color="auto" w:fill="auto"/>
            <w:vAlign w:val="center"/>
          </w:tcPr>
          <w:p>
            <w:pPr>
              <w:pStyle w:val="178"/>
            </w:pPr>
            <w:r>
              <w:rPr>
                <w:rFonts w:hint="eastAsia"/>
              </w:rPr>
              <w:t>2</w:t>
            </w:r>
          </w:p>
        </w:tc>
        <w:tc>
          <w:tcPr>
            <w:tcW w:w="1867" w:type="dxa"/>
            <w:tcBorders>
              <w:top w:val="single" w:color="auto" w:sz="8" w:space="0"/>
              <w:bottom w:val="single" w:color="auto" w:sz="8" w:space="0"/>
            </w:tcBorders>
            <w:shd w:val="clear" w:color="auto" w:fill="auto"/>
            <w:vAlign w:val="center"/>
          </w:tcPr>
          <w:p>
            <w:pPr>
              <w:pStyle w:val="178"/>
            </w:pPr>
            <w:r>
              <w:rPr>
                <w:rFonts w:hint="eastAsia"/>
              </w:rPr>
              <w:t>3</w:t>
            </w:r>
          </w:p>
        </w:tc>
        <w:tc>
          <w:tcPr>
            <w:tcW w:w="1867" w:type="dxa"/>
            <w:tcBorders>
              <w:top w:val="single" w:color="auto" w:sz="8" w:space="0"/>
              <w:bottom w:val="single" w:color="auto" w:sz="8" w:space="0"/>
            </w:tcBorders>
            <w:shd w:val="clear" w:color="auto" w:fill="auto"/>
            <w:vAlign w:val="center"/>
          </w:tcPr>
          <w:p>
            <w:pPr>
              <w:pStyle w:val="178"/>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tcBorders>
              <w:top w:val="single" w:color="auto" w:sz="8" w:space="0"/>
            </w:tcBorders>
            <w:shd w:val="clear" w:color="auto" w:fill="auto"/>
            <w:vAlign w:val="center"/>
          </w:tcPr>
          <w:p>
            <w:pPr>
              <w:pStyle w:val="178"/>
            </w:pPr>
            <w:r>
              <w:t>Losses/</w:t>
            </w:r>
            <w:r>
              <w:rPr>
                <w:rFonts w:hint="eastAsia"/>
              </w:rPr>
              <w:t>亿元</w:t>
            </w:r>
          </w:p>
        </w:tc>
        <w:tc>
          <w:tcPr>
            <w:tcW w:w="1867" w:type="dxa"/>
            <w:tcBorders>
              <w:top w:val="single" w:color="auto" w:sz="8" w:space="0"/>
            </w:tcBorders>
            <w:shd w:val="clear" w:color="auto" w:fill="auto"/>
            <w:vAlign w:val="center"/>
          </w:tcPr>
          <w:p>
            <w:pPr>
              <w:pStyle w:val="178"/>
            </w:pPr>
            <w:r>
              <w:t>0.05</w:t>
            </w:r>
            <w:r>
              <w:rPr>
                <w:rFonts w:hint="eastAsia"/>
              </w:rPr>
              <w:t>≤</w:t>
            </w:r>
            <w:r>
              <w:t>Losses</w:t>
            </w:r>
            <w:r>
              <w:rPr>
                <w:rFonts w:hint="eastAsia"/>
              </w:rPr>
              <w:t>＜0</w:t>
            </w:r>
            <w:r>
              <w:t>.5</w:t>
            </w:r>
          </w:p>
        </w:tc>
        <w:tc>
          <w:tcPr>
            <w:tcW w:w="1867" w:type="dxa"/>
            <w:tcBorders>
              <w:top w:val="single" w:color="auto" w:sz="8" w:space="0"/>
            </w:tcBorders>
            <w:shd w:val="clear" w:color="auto" w:fill="auto"/>
            <w:vAlign w:val="center"/>
          </w:tcPr>
          <w:p>
            <w:pPr>
              <w:pStyle w:val="178"/>
            </w:pPr>
            <w:r>
              <w:rPr>
                <w:rFonts w:hint="eastAsia"/>
              </w:rPr>
              <w:t>0</w:t>
            </w:r>
            <w:r>
              <w:t>.5</w:t>
            </w:r>
            <w:r>
              <w:rPr>
                <w:rFonts w:hint="eastAsia"/>
              </w:rPr>
              <w:t>≤</w:t>
            </w:r>
            <w:r>
              <w:t>Losses</w:t>
            </w:r>
            <w:r>
              <w:rPr>
                <w:rFonts w:hint="eastAsia"/>
              </w:rPr>
              <w:t>＜5</w:t>
            </w:r>
          </w:p>
        </w:tc>
        <w:tc>
          <w:tcPr>
            <w:tcW w:w="1867" w:type="dxa"/>
            <w:tcBorders>
              <w:top w:val="single" w:color="auto" w:sz="8" w:space="0"/>
            </w:tcBorders>
            <w:shd w:val="clear" w:color="auto" w:fill="auto"/>
            <w:vAlign w:val="center"/>
          </w:tcPr>
          <w:p>
            <w:pPr>
              <w:pStyle w:val="178"/>
            </w:pPr>
            <w:r>
              <w:rPr>
                <w:rFonts w:hint="eastAsia"/>
              </w:rPr>
              <w:t>5≤</w:t>
            </w:r>
            <w:r>
              <w:t>Losses</w:t>
            </w:r>
            <w:r>
              <w:rPr>
                <w:rFonts w:hint="eastAsia"/>
              </w:rPr>
              <w:t>＜1</w:t>
            </w:r>
            <w:r>
              <w:t>5</w:t>
            </w:r>
          </w:p>
        </w:tc>
        <w:tc>
          <w:tcPr>
            <w:tcW w:w="1867" w:type="dxa"/>
            <w:tcBorders>
              <w:top w:val="single" w:color="auto" w:sz="8" w:space="0"/>
            </w:tcBorders>
            <w:shd w:val="clear" w:color="auto" w:fill="auto"/>
            <w:vAlign w:val="center"/>
          </w:tcPr>
          <w:p>
            <w:pPr>
              <w:pStyle w:val="178"/>
            </w:pPr>
            <w:r>
              <w:t>Losses</w:t>
            </w:r>
            <w:r>
              <w:rPr>
                <w:rFonts w:hint="eastAsia"/>
              </w:rPr>
              <w:t>≥</w:t>
            </w:r>
            <w:r>
              <w:t>15</w:t>
            </w:r>
          </w:p>
        </w:tc>
      </w:tr>
    </w:tbl>
    <w:p>
      <w:pPr>
        <w:pStyle w:val="78"/>
        <w:spacing w:before="156" w:after="156"/>
      </w:pPr>
      <w:bookmarkStart w:id="69" w:name="_Toc116283658"/>
      <w:r>
        <w:rPr>
          <w:rFonts w:hint="eastAsia"/>
        </w:rPr>
        <w:t>死亡人口指标RS</w:t>
      </w:r>
      <w:bookmarkEnd w:id="69"/>
    </w:p>
    <w:p>
      <w:pPr>
        <w:pStyle w:val="56"/>
        <w:ind w:firstLine="420"/>
      </w:pPr>
      <w:r>
        <w:rPr>
          <w:rFonts w:hint="eastAsia"/>
        </w:rPr>
        <w:t>根据死亡人口数量(Deaths)，将其分为4个指标等级，见表A.</w:t>
      </w:r>
      <w:r>
        <w:t>6</w:t>
      </w:r>
      <w:r>
        <w:rPr>
          <w:rFonts w:hint="eastAsia"/>
        </w:rPr>
        <w:t>。</w:t>
      </w:r>
    </w:p>
    <w:p>
      <w:pPr>
        <w:pStyle w:val="77"/>
        <w:spacing w:before="156" w:after="156"/>
      </w:pPr>
      <w:r>
        <w:rPr>
          <w:rFonts w:hint="eastAsia"/>
        </w:rPr>
        <w:t>死亡人口指标等级划分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866" w:type="dxa"/>
            <w:tcBorders>
              <w:top w:val="single" w:color="auto" w:sz="8" w:space="0"/>
              <w:bottom w:val="single" w:color="auto" w:sz="8" w:space="0"/>
            </w:tcBorders>
            <w:shd w:val="clear" w:color="auto" w:fill="auto"/>
            <w:vAlign w:val="center"/>
          </w:tcPr>
          <w:p>
            <w:pPr>
              <w:pStyle w:val="178"/>
            </w:pPr>
            <w:r>
              <w:rPr>
                <w:rFonts w:hint="eastAsia"/>
              </w:rPr>
              <w:t>等级(</w:t>
            </w:r>
            <w:r>
              <w:t>RS</w:t>
            </w:r>
            <w:r>
              <w:rPr>
                <w:rFonts w:hint="eastAsia"/>
              </w:rPr>
              <w:t>)</w:t>
            </w:r>
          </w:p>
        </w:tc>
        <w:tc>
          <w:tcPr>
            <w:tcW w:w="1867" w:type="dxa"/>
            <w:tcBorders>
              <w:top w:val="single" w:color="auto" w:sz="8" w:space="0"/>
              <w:bottom w:val="single" w:color="auto" w:sz="8" w:space="0"/>
            </w:tcBorders>
            <w:shd w:val="clear" w:color="auto" w:fill="auto"/>
            <w:vAlign w:val="center"/>
          </w:tcPr>
          <w:p>
            <w:pPr>
              <w:pStyle w:val="178"/>
            </w:pPr>
            <w:r>
              <w:rPr>
                <w:rFonts w:hint="eastAsia"/>
              </w:rPr>
              <w:t>1</w:t>
            </w:r>
          </w:p>
        </w:tc>
        <w:tc>
          <w:tcPr>
            <w:tcW w:w="1867" w:type="dxa"/>
            <w:tcBorders>
              <w:top w:val="single" w:color="auto" w:sz="8" w:space="0"/>
              <w:bottom w:val="single" w:color="auto" w:sz="8" w:space="0"/>
            </w:tcBorders>
            <w:shd w:val="clear" w:color="auto" w:fill="auto"/>
            <w:vAlign w:val="center"/>
          </w:tcPr>
          <w:p>
            <w:pPr>
              <w:pStyle w:val="178"/>
            </w:pPr>
            <w:r>
              <w:rPr>
                <w:rFonts w:hint="eastAsia"/>
              </w:rPr>
              <w:t>2</w:t>
            </w:r>
          </w:p>
        </w:tc>
        <w:tc>
          <w:tcPr>
            <w:tcW w:w="1867" w:type="dxa"/>
            <w:tcBorders>
              <w:top w:val="single" w:color="auto" w:sz="8" w:space="0"/>
              <w:bottom w:val="single" w:color="auto" w:sz="8" w:space="0"/>
            </w:tcBorders>
            <w:shd w:val="clear" w:color="auto" w:fill="auto"/>
            <w:vAlign w:val="center"/>
          </w:tcPr>
          <w:p>
            <w:pPr>
              <w:pStyle w:val="178"/>
            </w:pPr>
            <w:r>
              <w:rPr>
                <w:rFonts w:hint="eastAsia"/>
              </w:rPr>
              <w:t>3</w:t>
            </w:r>
          </w:p>
        </w:tc>
        <w:tc>
          <w:tcPr>
            <w:tcW w:w="1867" w:type="dxa"/>
            <w:tcBorders>
              <w:top w:val="single" w:color="auto" w:sz="8" w:space="0"/>
              <w:bottom w:val="single" w:color="auto" w:sz="8" w:space="0"/>
            </w:tcBorders>
            <w:shd w:val="clear" w:color="auto" w:fill="auto"/>
            <w:vAlign w:val="center"/>
          </w:tcPr>
          <w:p>
            <w:pPr>
              <w:pStyle w:val="178"/>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tcBorders>
              <w:top w:val="single" w:color="auto" w:sz="8" w:space="0"/>
            </w:tcBorders>
            <w:shd w:val="clear" w:color="auto" w:fill="auto"/>
            <w:vAlign w:val="center"/>
          </w:tcPr>
          <w:p>
            <w:pPr>
              <w:pStyle w:val="178"/>
            </w:pPr>
            <w:r>
              <w:rPr>
                <w:rFonts w:hint="eastAsia"/>
              </w:rPr>
              <w:t>Deaths</w:t>
            </w:r>
            <w:r>
              <w:t>/</w:t>
            </w:r>
            <w:r>
              <w:rPr>
                <w:rFonts w:hint="eastAsia"/>
              </w:rPr>
              <w:t>人</w:t>
            </w:r>
          </w:p>
        </w:tc>
        <w:tc>
          <w:tcPr>
            <w:tcW w:w="1867" w:type="dxa"/>
            <w:tcBorders>
              <w:top w:val="single" w:color="auto" w:sz="8" w:space="0"/>
            </w:tcBorders>
            <w:shd w:val="clear" w:color="auto" w:fill="auto"/>
            <w:vAlign w:val="center"/>
          </w:tcPr>
          <w:p>
            <w:pPr>
              <w:pStyle w:val="178"/>
            </w:pPr>
            <w:r>
              <w:t>1</w:t>
            </w:r>
            <w:r>
              <w:rPr>
                <w:rFonts w:hint="eastAsia"/>
              </w:rPr>
              <w:t>≤Deaths＜</w:t>
            </w:r>
            <w:r>
              <w:t>3</w:t>
            </w:r>
          </w:p>
        </w:tc>
        <w:tc>
          <w:tcPr>
            <w:tcW w:w="1867" w:type="dxa"/>
            <w:tcBorders>
              <w:top w:val="single" w:color="auto" w:sz="8" w:space="0"/>
            </w:tcBorders>
            <w:shd w:val="clear" w:color="auto" w:fill="auto"/>
            <w:vAlign w:val="center"/>
          </w:tcPr>
          <w:p>
            <w:pPr>
              <w:pStyle w:val="178"/>
            </w:pPr>
            <w:r>
              <w:t>3</w:t>
            </w:r>
            <w:r>
              <w:rPr>
                <w:rFonts w:hint="eastAsia"/>
              </w:rPr>
              <w:t>≤Deaths＜15</w:t>
            </w:r>
          </w:p>
        </w:tc>
        <w:tc>
          <w:tcPr>
            <w:tcW w:w="1867" w:type="dxa"/>
            <w:tcBorders>
              <w:top w:val="single" w:color="auto" w:sz="8" w:space="0"/>
            </w:tcBorders>
            <w:shd w:val="clear" w:color="auto" w:fill="auto"/>
            <w:vAlign w:val="center"/>
          </w:tcPr>
          <w:p>
            <w:pPr>
              <w:pStyle w:val="178"/>
            </w:pPr>
            <w:r>
              <w:t>1</w:t>
            </w:r>
            <w:r>
              <w:rPr>
                <w:rFonts w:hint="eastAsia"/>
              </w:rPr>
              <w:t>5≤Deaths＜</w:t>
            </w:r>
            <w:r>
              <w:t>50</w:t>
            </w:r>
          </w:p>
        </w:tc>
        <w:tc>
          <w:tcPr>
            <w:tcW w:w="1867" w:type="dxa"/>
            <w:tcBorders>
              <w:top w:val="single" w:color="auto" w:sz="8" w:space="0"/>
            </w:tcBorders>
            <w:shd w:val="clear" w:color="auto" w:fill="auto"/>
            <w:vAlign w:val="center"/>
          </w:tcPr>
          <w:p>
            <w:pPr>
              <w:pStyle w:val="178"/>
            </w:pPr>
            <w:r>
              <w:rPr>
                <w:rFonts w:hint="eastAsia"/>
              </w:rPr>
              <w:t>Deaths≥</w:t>
            </w:r>
            <w:r>
              <w:t>50</w:t>
            </w:r>
          </w:p>
        </w:tc>
      </w:tr>
    </w:tbl>
    <w:p>
      <w:pPr>
        <w:pStyle w:val="56"/>
        <w:ind w:firstLine="420"/>
      </w:pPr>
    </w:p>
    <w:p>
      <w:pPr>
        <w:pStyle w:val="77"/>
        <w:numPr>
          <w:ilvl w:val="0"/>
          <w:numId w:val="0"/>
        </w:numPr>
        <w:spacing w:before="156" w:after="156"/>
        <w:jc w:val="both"/>
        <w:sectPr>
          <w:pgSz w:w="11906" w:h="16838"/>
          <w:pgMar w:top="1928" w:right="1134" w:bottom="1134" w:left="1134" w:header="1418" w:footer="1134" w:gutter="284"/>
          <w:cols w:space="425" w:num="1"/>
          <w:formProt w:val="0"/>
          <w:docGrid w:type="lines" w:linePitch="312" w:charSpace="0"/>
        </w:sectPr>
      </w:pPr>
    </w:p>
    <w:bookmarkEnd w:id="63"/>
    <w:p>
      <w:pPr>
        <w:pStyle w:val="63"/>
        <w:spacing w:after="156"/>
        <w:rPr>
          <w:spacing w:val="105"/>
        </w:rPr>
      </w:pPr>
      <w:bookmarkStart w:id="70" w:name="BookMark6"/>
    </w:p>
    <w:p>
      <w:pPr>
        <w:pStyle w:val="63"/>
        <w:spacing w:after="156"/>
      </w:pPr>
      <w:bookmarkStart w:id="71" w:name="_Toc116283659"/>
      <w:r>
        <w:rPr>
          <w:rFonts w:hint="eastAsia"/>
          <w:spacing w:val="105"/>
        </w:rPr>
        <w:t>参考文</w:t>
      </w:r>
      <w:r>
        <w:rPr>
          <w:rFonts w:hint="eastAsia"/>
        </w:rPr>
        <w:t>献</w:t>
      </w:r>
      <w:bookmarkEnd w:id="71"/>
    </w:p>
    <w:p>
      <w:pPr>
        <w:pStyle w:val="56"/>
        <w:ind w:firstLine="420"/>
      </w:pPr>
      <w:r>
        <w:rPr>
          <w:rFonts w:hint="eastAsia"/>
        </w:rPr>
        <w:t>[1] 丁菏莲.我国气象灾害防灾减灾服务效益评估研究[D].南京信息工程大学,2014:44.</w:t>
      </w:r>
    </w:p>
    <w:p>
      <w:pPr>
        <w:pStyle w:val="56"/>
        <w:ind w:firstLine="420"/>
      </w:pPr>
      <w:r>
        <w:rPr>
          <w:rFonts w:hint="eastAsia"/>
        </w:rPr>
        <w:t>[2] 邓玲，李学敏，张思远．暴雨灾害气象防灾减灾服务效益评估指标体系研究[J]．湖北农业科学，2021,60（17）：188-193．</w:t>
      </w:r>
    </w:p>
    <w:p>
      <w:pPr>
        <w:pStyle w:val="56"/>
        <w:ind w:firstLine="420"/>
      </w:pPr>
    </w:p>
    <w:p>
      <w:pPr>
        <w:pStyle w:val="56"/>
        <w:ind w:firstLine="420"/>
      </w:pPr>
    </w:p>
    <w:bookmarkEnd w:id="70"/>
    <w:p>
      <w:pPr>
        <w:pStyle w:val="56"/>
        <w:ind w:firstLine="0" w:firstLineChars="0"/>
        <w:jc w:val="center"/>
      </w:pPr>
      <w:bookmarkStart w:id="72" w:name="BookMark8"/>
      <w:r>
        <w:rPr>
          <w:rFonts w:hint="eastAsia"/>
        </w:rPr>
        <w:drawing>
          <wp:inline distT="0" distB="0" distL="0" distR="0">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2"/>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wQGDbDiNWBKnvY2xu+aFzoBGTeTUQ8DbU6T1qogOAA4pbXZ0argEYeQDApgjB32WWvS8xMqjiCKp5iLTnusw9A==" w:salt="6BWkN+pTaUBN/ttpCPoqI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E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32F"/>
    <w:rsid w:val="001852C9"/>
    <w:rsid w:val="00190087"/>
    <w:rsid w:val="001913C4"/>
    <w:rsid w:val="0019348F"/>
    <w:rsid w:val="00193A07"/>
    <w:rsid w:val="00194C95"/>
    <w:rsid w:val="00195C34"/>
    <w:rsid w:val="00196EF5"/>
    <w:rsid w:val="001A1A53"/>
    <w:rsid w:val="001A234A"/>
    <w:rsid w:val="001A2F64"/>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5148"/>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177"/>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EEA"/>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4F9B"/>
    <w:rsid w:val="003E660F"/>
    <w:rsid w:val="003F0841"/>
    <w:rsid w:val="003F23D3"/>
    <w:rsid w:val="003F3F08"/>
    <w:rsid w:val="003F49F1"/>
    <w:rsid w:val="003F6272"/>
    <w:rsid w:val="00400E72"/>
    <w:rsid w:val="00401400"/>
    <w:rsid w:val="00404869"/>
    <w:rsid w:val="00405884"/>
    <w:rsid w:val="00407D39"/>
    <w:rsid w:val="0041477A"/>
    <w:rsid w:val="004167A3"/>
    <w:rsid w:val="0042430D"/>
    <w:rsid w:val="00432DAA"/>
    <w:rsid w:val="00434305"/>
    <w:rsid w:val="00435DF7"/>
    <w:rsid w:val="0044083F"/>
    <w:rsid w:val="00441AE7"/>
    <w:rsid w:val="00444F39"/>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87D"/>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67D3"/>
    <w:rsid w:val="005801E3"/>
    <w:rsid w:val="00581802"/>
    <w:rsid w:val="0058223A"/>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E28E9"/>
    <w:rsid w:val="006F03A8"/>
    <w:rsid w:val="006F2ACA"/>
    <w:rsid w:val="006F2ADC"/>
    <w:rsid w:val="006F2BFE"/>
    <w:rsid w:val="006F31E9"/>
    <w:rsid w:val="006F6284"/>
    <w:rsid w:val="007002C5"/>
    <w:rsid w:val="00701F39"/>
    <w:rsid w:val="00704387"/>
    <w:rsid w:val="00707669"/>
    <w:rsid w:val="00711907"/>
    <w:rsid w:val="00711CBA"/>
    <w:rsid w:val="00711FB5"/>
    <w:rsid w:val="00712A01"/>
    <w:rsid w:val="00714F58"/>
    <w:rsid w:val="00722FBF"/>
    <w:rsid w:val="00722FC2"/>
    <w:rsid w:val="00724879"/>
    <w:rsid w:val="00724E1B"/>
    <w:rsid w:val="00725949"/>
    <w:rsid w:val="00727FA2"/>
    <w:rsid w:val="007322D9"/>
    <w:rsid w:val="00732BC0"/>
    <w:rsid w:val="00734E58"/>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3EAE"/>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6CA"/>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15FD"/>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51C0"/>
    <w:rsid w:val="00883F93"/>
    <w:rsid w:val="00884DB3"/>
    <w:rsid w:val="00885A9D"/>
    <w:rsid w:val="008864F6"/>
    <w:rsid w:val="0089049D"/>
    <w:rsid w:val="00890C7C"/>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7081"/>
    <w:rsid w:val="008D0CE8"/>
    <w:rsid w:val="008D2D1D"/>
    <w:rsid w:val="008D453D"/>
    <w:rsid w:val="008D4E3C"/>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8B0"/>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29DA"/>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0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72EE"/>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1A31"/>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088A"/>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4D30"/>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073F"/>
    <w:rsid w:val="00ED2B50"/>
    <w:rsid w:val="00EE0350"/>
    <w:rsid w:val="00EE0719"/>
    <w:rsid w:val="00EE0E80"/>
    <w:rsid w:val="00EE3A64"/>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19AC"/>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5113EB0"/>
    <w:rsid w:val="51601D88"/>
    <w:rsid w:val="60525E34"/>
    <w:rsid w:val="709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50BB44853D54F94961D967A571CEB8A"/>
        <w:style w:val=""/>
        <w:category>
          <w:name w:val="常规"/>
          <w:gallery w:val="placeholder"/>
        </w:category>
        <w:types>
          <w:type w:val="bbPlcHdr"/>
        </w:types>
        <w:behaviors>
          <w:behavior w:val="content"/>
        </w:behaviors>
        <w:description w:val=""/>
        <w:guid w:val="{60D076F7-4610-4CD2-9853-FCA23E1E5383}"/>
      </w:docPartPr>
      <w:docPartBody>
        <w:p>
          <w:pPr>
            <w:pStyle w:val="5"/>
          </w:pPr>
          <w:r>
            <w:rPr>
              <w:rStyle w:val="4"/>
              <w:rFonts w:hint="eastAsia"/>
            </w:rPr>
            <w:t>单击或点击此处输入文字。</w:t>
          </w:r>
        </w:p>
      </w:docPartBody>
    </w:docPart>
    <w:docPart>
      <w:docPartPr>
        <w:name w:val="F3A99EE4A93B4CBF92CA8EA2ECD0D068"/>
        <w:style w:val=""/>
        <w:category>
          <w:name w:val="常规"/>
          <w:gallery w:val="placeholder"/>
        </w:category>
        <w:types>
          <w:type w:val="bbPlcHdr"/>
        </w:types>
        <w:behaviors>
          <w:behavior w:val="content"/>
        </w:behaviors>
        <w:description w:val=""/>
        <w:guid w:val="{BF6FB73A-121F-4E15-A3F6-9F816EA58258}"/>
      </w:docPartPr>
      <w:docPartBody>
        <w:p>
          <w:pPr>
            <w:pStyle w:val="6"/>
          </w:pPr>
          <w:r>
            <w:rPr>
              <w:rStyle w:val="4"/>
              <w:rFonts w:hint="eastAsia"/>
            </w:rPr>
            <w:t>选择一项。</w:t>
          </w:r>
        </w:p>
      </w:docPartBody>
    </w:docPart>
    <w:docPart>
      <w:docPartPr>
        <w:name w:val="DF3B7CAC8A7A409386A0FDD049AFA15E"/>
        <w:style w:val=""/>
        <w:category>
          <w:name w:val="常规"/>
          <w:gallery w:val="placeholder"/>
        </w:category>
        <w:types>
          <w:type w:val="bbPlcHdr"/>
        </w:types>
        <w:behaviors>
          <w:behavior w:val="content"/>
        </w:behaviors>
        <w:description w:val=""/>
        <w:guid w:val="{FCC737E9-6123-4E1A-BD1C-C7DADB5B367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B6"/>
    <w:rsid w:val="00143536"/>
    <w:rsid w:val="007066B6"/>
    <w:rsid w:val="0081724E"/>
    <w:rsid w:val="00AE4907"/>
    <w:rsid w:val="00BA5A17"/>
    <w:rsid w:val="00FF6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250BB44853D54F94961D967A571CEB8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3A99EE4A93B4CBF92CA8EA2ECD0D0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F3B7CAC8A7A409386A0FDD049AFA15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7D2078-A38A-4282-984F-746CB51C4DAC}">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11</Pages>
  <Words>1177</Words>
  <Characters>6712</Characters>
  <Lines>55</Lines>
  <Paragraphs>15</Paragraphs>
  <TotalTime>0</TotalTime>
  <ScaleCrop>false</ScaleCrop>
  <LinksUpToDate>false</LinksUpToDate>
  <CharactersWithSpaces>7874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2022-08-15T01:43:00Z</dcterms:created>
  <dc:creator>USER</dc:creator>
  <dc:description>&lt;config cover="true" show_menu="true" version="1.0.0" doctype="SDKXY"&gt;_x000d_
&lt;/config&gt;</dc:description>
  <cp:lastModifiedBy>省气象服务中心文秘</cp:lastModifiedBy>
  <cp:lastPrinted>2020-08-30T10:00:00Z</cp:lastPrinted>
  <dcterms:modified xsi:type="dcterms:W3CDTF">2022-10-12T08:21:59Z</dcterms:modified>
  <dc:title>地方标准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3FA2039034F6417994E21FD11B124D0A</vt:lpwstr>
  </property>
</Properties>
</file>